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CFDD4" w14:textId="77777777" w:rsidR="00AE1986" w:rsidRDefault="00AE1986" w:rsidP="00AE1986">
      <w:pPr>
        <w:tabs>
          <w:tab w:val="left" w:pos="1073"/>
        </w:tabs>
        <w:jc w:val="center"/>
        <w:rPr>
          <w:rFonts w:ascii="Verdana" w:hAnsi="Verdana"/>
          <w:b/>
          <w:bCs/>
          <w:color w:val="404040" w:themeColor="text1" w:themeTint="BF"/>
          <w:sz w:val="68"/>
          <w:szCs w:val="68"/>
        </w:rPr>
      </w:pPr>
    </w:p>
    <w:p w14:paraId="21826E28" w14:textId="77777777" w:rsidR="00AE1986" w:rsidRDefault="00AE1986" w:rsidP="00AE1986">
      <w:pPr>
        <w:tabs>
          <w:tab w:val="left" w:pos="1073"/>
        </w:tabs>
        <w:jc w:val="center"/>
        <w:rPr>
          <w:rFonts w:ascii="Verdana" w:hAnsi="Verdana"/>
          <w:b/>
          <w:bCs/>
          <w:color w:val="404040" w:themeColor="text1" w:themeTint="BF"/>
          <w:sz w:val="68"/>
          <w:szCs w:val="68"/>
        </w:rPr>
      </w:pPr>
    </w:p>
    <w:p w14:paraId="2FCEE9D8" w14:textId="6CD15DDA" w:rsidR="00AE1986" w:rsidRDefault="007F5F43" w:rsidP="00AE1986">
      <w:pPr>
        <w:tabs>
          <w:tab w:val="left" w:pos="1073"/>
        </w:tabs>
        <w:jc w:val="center"/>
        <w:rPr>
          <w:rFonts w:ascii="Verdana" w:hAnsi="Verdana"/>
          <w:b/>
          <w:bCs/>
          <w:color w:val="404040" w:themeColor="text1" w:themeTint="BF"/>
          <w:sz w:val="68"/>
          <w:szCs w:val="68"/>
        </w:rPr>
      </w:pPr>
      <w:r w:rsidRPr="007F5F43">
        <w:rPr>
          <w:rFonts w:ascii="Verdana" w:hAnsi="Verdana"/>
          <w:b/>
          <w:bCs/>
          <w:color w:val="404040" w:themeColor="text1" w:themeTint="BF"/>
          <w:sz w:val="68"/>
          <w:szCs w:val="68"/>
        </w:rPr>
        <w:t xml:space="preserve"> </w:t>
      </w:r>
      <w:r w:rsidR="00D20C7E">
        <w:rPr>
          <w:rFonts w:ascii="Verdana" w:hAnsi="Verdana"/>
          <w:b/>
          <w:bCs/>
          <w:color w:val="404040" w:themeColor="text1" w:themeTint="BF"/>
          <w:sz w:val="68"/>
          <w:szCs w:val="68"/>
        </w:rPr>
        <w:t xml:space="preserve">Preparation </w:t>
      </w:r>
      <w:r w:rsidR="00094D89">
        <w:rPr>
          <w:rFonts w:ascii="Verdana" w:hAnsi="Verdana"/>
          <w:b/>
          <w:bCs/>
          <w:color w:val="404040" w:themeColor="text1" w:themeTint="BF"/>
          <w:sz w:val="68"/>
          <w:szCs w:val="68"/>
        </w:rPr>
        <w:t>and teaching on</w:t>
      </w:r>
      <w:r w:rsidR="00D20C7E">
        <w:rPr>
          <w:rFonts w:ascii="Verdana" w:hAnsi="Verdana"/>
          <w:b/>
          <w:bCs/>
          <w:color w:val="404040" w:themeColor="text1" w:themeTint="BF"/>
          <w:sz w:val="68"/>
          <w:szCs w:val="68"/>
        </w:rPr>
        <w:t xml:space="preserve"> </w:t>
      </w:r>
      <w:r w:rsidR="00CC5579">
        <w:rPr>
          <w:rFonts w:ascii="Verdana" w:hAnsi="Verdana"/>
          <w:b/>
          <w:bCs/>
          <w:color w:val="404040" w:themeColor="text1" w:themeTint="BF"/>
          <w:sz w:val="68"/>
          <w:szCs w:val="68"/>
        </w:rPr>
        <w:t>C</w:t>
      </w:r>
      <w:r w:rsidR="00D20C7E">
        <w:rPr>
          <w:rFonts w:ascii="Verdana" w:hAnsi="Verdana"/>
          <w:b/>
          <w:bCs/>
          <w:color w:val="404040" w:themeColor="text1" w:themeTint="BF"/>
          <w:sz w:val="68"/>
          <w:szCs w:val="68"/>
        </w:rPr>
        <w:t xml:space="preserve">ommunion for </w:t>
      </w:r>
      <w:r w:rsidR="00CC5579">
        <w:rPr>
          <w:rFonts w:ascii="Verdana" w:hAnsi="Verdana"/>
          <w:b/>
          <w:bCs/>
          <w:color w:val="404040" w:themeColor="text1" w:themeTint="BF"/>
          <w:sz w:val="68"/>
          <w:szCs w:val="68"/>
        </w:rPr>
        <w:t>C</w:t>
      </w:r>
      <w:r w:rsidR="00D20C7E">
        <w:rPr>
          <w:rFonts w:ascii="Verdana" w:hAnsi="Verdana"/>
          <w:b/>
          <w:bCs/>
          <w:color w:val="404040" w:themeColor="text1" w:themeTint="BF"/>
          <w:sz w:val="68"/>
          <w:szCs w:val="68"/>
        </w:rPr>
        <w:t>hildren.</w:t>
      </w:r>
    </w:p>
    <w:p w14:paraId="3E38A891" w14:textId="10E37D92" w:rsidR="00CC5579" w:rsidRDefault="00CC5579" w:rsidP="00AE1986">
      <w:pPr>
        <w:tabs>
          <w:tab w:val="left" w:pos="1073"/>
        </w:tabs>
        <w:jc w:val="center"/>
        <w:rPr>
          <w:rFonts w:ascii="Verdana" w:hAnsi="Verdana"/>
          <w:b/>
          <w:bCs/>
          <w:color w:val="404040" w:themeColor="text1" w:themeTint="BF"/>
          <w:sz w:val="68"/>
          <w:szCs w:val="68"/>
        </w:rPr>
      </w:pPr>
    </w:p>
    <w:p w14:paraId="0254F62D" w14:textId="1074CF4D" w:rsidR="00CC5579" w:rsidRDefault="00CC5579" w:rsidP="00AE1986">
      <w:pPr>
        <w:tabs>
          <w:tab w:val="left" w:pos="1073"/>
        </w:tabs>
        <w:jc w:val="center"/>
        <w:rPr>
          <w:rFonts w:ascii="Verdana" w:hAnsi="Verdana"/>
          <w:b/>
          <w:bCs/>
          <w:color w:val="404040" w:themeColor="text1" w:themeTint="BF"/>
          <w:sz w:val="68"/>
          <w:szCs w:val="68"/>
        </w:rPr>
      </w:pPr>
    </w:p>
    <w:p w14:paraId="6C41843B" w14:textId="287AB250" w:rsidR="00CC5579" w:rsidRDefault="00CC5579" w:rsidP="00AE1986">
      <w:pPr>
        <w:tabs>
          <w:tab w:val="left" w:pos="1073"/>
        </w:tabs>
        <w:jc w:val="center"/>
        <w:rPr>
          <w:rFonts w:ascii="Verdana" w:hAnsi="Verdana"/>
          <w:b/>
          <w:bCs/>
          <w:color w:val="404040" w:themeColor="text1" w:themeTint="BF"/>
          <w:sz w:val="68"/>
          <w:szCs w:val="68"/>
        </w:rPr>
      </w:pPr>
    </w:p>
    <w:p w14:paraId="061769AD" w14:textId="4B3DD7AE" w:rsidR="00CC5579" w:rsidRDefault="00CC5579" w:rsidP="00AE1986">
      <w:pPr>
        <w:tabs>
          <w:tab w:val="left" w:pos="1073"/>
        </w:tabs>
        <w:jc w:val="center"/>
        <w:rPr>
          <w:rFonts w:ascii="Verdana" w:hAnsi="Verdana"/>
          <w:b/>
          <w:bCs/>
          <w:color w:val="404040" w:themeColor="text1" w:themeTint="BF"/>
          <w:sz w:val="68"/>
          <w:szCs w:val="68"/>
        </w:rPr>
      </w:pPr>
    </w:p>
    <w:p w14:paraId="1E881324" w14:textId="65531941" w:rsidR="00CC5579" w:rsidRDefault="00CC5579" w:rsidP="00AE1986">
      <w:pPr>
        <w:tabs>
          <w:tab w:val="left" w:pos="1073"/>
        </w:tabs>
        <w:jc w:val="center"/>
        <w:rPr>
          <w:rFonts w:ascii="Verdana" w:hAnsi="Verdana"/>
          <w:b/>
          <w:bCs/>
          <w:color w:val="404040" w:themeColor="text1" w:themeTint="BF"/>
          <w:sz w:val="68"/>
          <w:szCs w:val="68"/>
        </w:rPr>
      </w:pPr>
    </w:p>
    <w:p w14:paraId="3FFCAFE6" w14:textId="5BF4E9DD" w:rsidR="00CC5579" w:rsidRDefault="00CC5579" w:rsidP="00AE1986">
      <w:pPr>
        <w:tabs>
          <w:tab w:val="left" w:pos="1073"/>
        </w:tabs>
        <w:jc w:val="center"/>
        <w:rPr>
          <w:rFonts w:ascii="Verdana" w:hAnsi="Verdana"/>
          <w:b/>
          <w:bCs/>
          <w:color w:val="404040" w:themeColor="text1" w:themeTint="BF"/>
          <w:sz w:val="68"/>
          <w:szCs w:val="68"/>
        </w:rPr>
      </w:pPr>
    </w:p>
    <w:p w14:paraId="5DBC9EEC" w14:textId="2829A332" w:rsidR="00CC5579" w:rsidRDefault="00CC5579" w:rsidP="00AE1986">
      <w:pPr>
        <w:tabs>
          <w:tab w:val="left" w:pos="1073"/>
        </w:tabs>
        <w:jc w:val="center"/>
        <w:rPr>
          <w:rFonts w:ascii="Verdana" w:hAnsi="Verdana"/>
          <w:b/>
          <w:bCs/>
          <w:color w:val="404040" w:themeColor="text1" w:themeTint="BF"/>
          <w:sz w:val="68"/>
          <w:szCs w:val="68"/>
        </w:rPr>
      </w:pPr>
    </w:p>
    <w:p w14:paraId="60667860" w14:textId="5624D217" w:rsidR="00CC5579" w:rsidRDefault="00CC5579" w:rsidP="00AE1986">
      <w:pPr>
        <w:tabs>
          <w:tab w:val="left" w:pos="1073"/>
        </w:tabs>
        <w:jc w:val="center"/>
        <w:rPr>
          <w:rFonts w:ascii="Verdana" w:hAnsi="Verdana"/>
          <w:b/>
          <w:bCs/>
          <w:color w:val="404040" w:themeColor="text1" w:themeTint="BF"/>
          <w:sz w:val="68"/>
          <w:szCs w:val="68"/>
        </w:rPr>
      </w:pPr>
    </w:p>
    <w:p w14:paraId="5D9CA6AD" w14:textId="5DB33162" w:rsidR="00CC5579" w:rsidRDefault="00CC5579" w:rsidP="00AE1986">
      <w:pPr>
        <w:tabs>
          <w:tab w:val="left" w:pos="1073"/>
        </w:tabs>
        <w:jc w:val="center"/>
        <w:rPr>
          <w:rFonts w:ascii="Verdana" w:hAnsi="Verdana"/>
          <w:b/>
          <w:bCs/>
          <w:color w:val="404040" w:themeColor="text1" w:themeTint="BF"/>
          <w:sz w:val="68"/>
          <w:szCs w:val="68"/>
        </w:rPr>
      </w:pPr>
    </w:p>
    <w:p w14:paraId="2FF854FB" w14:textId="14DFE188" w:rsidR="00CC5579" w:rsidRPr="00CC5579" w:rsidRDefault="00CC5579" w:rsidP="00CC5579">
      <w:pPr>
        <w:tabs>
          <w:tab w:val="left" w:pos="1073"/>
        </w:tabs>
        <w:rPr>
          <w:rFonts w:ascii="Verdana" w:hAnsi="Verdana"/>
          <w:color w:val="404040"/>
          <w:szCs w:val="22"/>
        </w:rPr>
      </w:pPr>
      <w:r>
        <w:rPr>
          <w:rFonts w:ascii="Verdana" w:hAnsi="Verdana"/>
          <w:color w:val="404040" w:themeColor="text1" w:themeTint="BF"/>
          <w:szCs w:val="22"/>
        </w:rPr>
        <w:t>August 202</w:t>
      </w:r>
      <w:r w:rsidR="00D655DA">
        <w:rPr>
          <w:rFonts w:ascii="Verdana" w:hAnsi="Verdana"/>
          <w:color w:val="404040" w:themeColor="text1" w:themeTint="BF"/>
          <w:szCs w:val="22"/>
        </w:rPr>
        <w:t>2</w:t>
      </w:r>
    </w:p>
    <w:p w14:paraId="2FEDC7A8" w14:textId="77777777" w:rsidR="00AE1986" w:rsidRPr="00CC5579" w:rsidRDefault="00AE1986" w:rsidP="00AE1986">
      <w:pPr>
        <w:tabs>
          <w:tab w:val="left" w:pos="1073"/>
        </w:tabs>
        <w:jc w:val="center"/>
        <w:rPr>
          <w:rFonts w:ascii="Verdana" w:hAnsi="Verdana"/>
          <w:color w:val="404040"/>
          <w:sz w:val="24"/>
          <w:szCs w:val="24"/>
        </w:rPr>
      </w:pPr>
    </w:p>
    <w:p w14:paraId="435F0EF3" w14:textId="77777777" w:rsidR="00D655DA" w:rsidRDefault="00D655DA" w:rsidP="00CC5579">
      <w:pPr>
        <w:tabs>
          <w:tab w:val="left" w:pos="1073"/>
        </w:tabs>
        <w:spacing w:after="240"/>
        <w:rPr>
          <w:rFonts w:ascii="Verdana" w:hAnsi="Verdana"/>
          <w:sz w:val="24"/>
          <w:szCs w:val="24"/>
        </w:rPr>
      </w:pPr>
      <w:r>
        <w:rPr>
          <w:rFonts w:ascii="Verdana" w:hAnsi="Verdana"/>
          <w:sz w:val="24"/>
          <w:szCs w:val="24"/>
        </w:rPr>
        <w:lastRenderedPageBreak/>
        <w:t xml:space="preserve">It is important for children and young people to understand what Communion is and why it is important. </w:t>
      </w:r>
    </w:p>
    <w:p w14:paraId="5AF558C4" w14:textId="77777777" w:rsidR="00C83D62" w:rsidRDefault="00D655DA" w:rsidP="00D655DA">
      <w:pPr>
        <w:tabs>
          <w:tab w:val="left" w:pos="1073"/>
        </w:tabs>
        <w:spacing w:after="240"/>
        <w:rPr>
          <w:rFonts w:ascii="Verdana" w:hAnsi="Verdana"/>
          <w:sz w:val="24"/>
          <w:szCs w:val="24"/>
        </w:rPr>
      </w:pPr>
      <w:r>
        <w:rPr>
          <w:rFonts w:ascii="Verdana" w:hAnsi="Verdana"/>
          <w:sz w:val="24"/>
          <w:szCs w:val="24"/>
        </w:rPr>
        <w:t xml:space="preserve">Find an opportunity in the year to do some age-specific teaching to help them learn and ask questions. </w:t>
      </w:r>
    </w:p>
    <w:p w14:paraId="1070201C" w14:textId="5A75088A" w:rsidR="00D655DA" w:rsidRPr="00C83D62" w:rsidRDefault="00D655DA" w:rsidP="00D655DA">
      <w:pPr>
        <w:tabs>
          <w:tab w:val="left" w:pos="1073"/>
        </w:tabs>
        <w:spacing w:after="240"/>
        <w:rPr>
          <w:rFonts w:ascii="Verdana" w:hAnsi="Verdana"/>
          <w:b/>
          <w:bCs/>
          <w:sz w:val="24"/>
          <w:szCs w:val="24"/>
        </w:rPr>
      </w:pPr>
      <w:r w:rsidRPr="00D655DA">
        <w:rPr>
          <w:rFonts w:ascii="Verdana" w:hAnsi="Verdana"/>
          <w:b/>
          <w:bCs/>
          <w:sz w:val="24"/>
          <w:szCs w:val="24"/>
        </w:rPr>
        <w:t>Children’s thoughts</w:t>
      </w:r>
      <w:r w:rsidRPr="00D655DA">
        <w:rPr>
          <w:rFonts w:ascii="Verdana" w:hAnsi="Verdana"/>
          <w:sz w:val="24"/>
          <w:szCs w:val="24"/>
        </w:rPr>
        <w:t xml:space="preserve"> on Communion in a video: </w:t>
      </w:r>
      <w:hyperlink r:id="rId8" w:history="1">
        <w:r w:rsidRPr="00D655DA">
          <w:rPr>
            <w:rStyle w:val="Hyperlink"/>
            <w:rFonts w:ascii="Verdana" w:hAnsi="Verdana"/>
            <w:sz w:val="24"/>
            <w:szCs w:val="24"/>
          </w:rPr>
          <w:t>https://www.youtube.com/watch?v=pKXxXOHexTw</w:t>
        </w:r>
      </w:hyperlink>
    </w:p>
    <w:p w14:paraId="388C971B" w14:textId="36546911" w:rsidR="00D655DA" w:rsidRPr="00D655DA" w:rsidRDefault="00D655DA" w:rsidP="00D655DA">
      <w:pPr>
        <w:tabs>
          <w:tab w:val="left" w:pos="1073"/>
        </w:tabs>
        <w:spacing w:after="240"/>
        <w:rPr>
          <w:rFonts w:ascii="Verdana" w:hAnsi="Verdana"/>
          <w:sz w:val="24"/>
          <w:szCs w:val="24"/>
        </w:rPr>
      </w:pPr>
      <w:r w:rsidRPr="00D655DA">
        <w:rPr>
          <w:rFonts w:ascii="Verdana" w:hAnsi="Verdana"/>
          <w:b/>
          <w:bCs/>
          <w:sz w:val="24"/>
          <w:szCs w:val="24"/>
        </w:rPr>
        <w:t xml:space="preserve">Pinterest </w:t>
      </w:r>
      <w:r w:rsidRPr="00D655DA">
        <w:rPr>
          <w:rFonts w:ascii="Verdana" w:hAnsi="Verdana"/>
          <w:sz w:val="24"/>
          <w:szCs w:val="24"/>
        </w:rPr>
        <w:t>has these pages for resources</w:t>
      </w:r>
    </w:p>
    <w:p w14:paraId="048DC4D9" w14:textId="497C38E3" w:rsidR="00D655DA" w:rsidRPr="00D655DA" w:rsidRDefault="00532C51" w:rsidP="00D655DA">
      <w:pPr>
        <w:tabs>
          <w:tab w:val="left" w:pos="1073"/>
        </w:tabs>
        <w:spacing w:after="240"/>
        <w:rPr>
          <w:rFonts w:ascii="Verdana" w:hAnsi="Verdana"/>
          <w:sz w:val="24"/>
          <w:szCs w:val="24"/>
        </w:rPr>
      </w:pPr>
      <w:hyperlink r:id="rId9" w:history="1">
        <w:r w:rsidR="00D655DA" w:rsidRPr="00D655DA">
          <w:rPr>
            <w:rStyle w:val="Hyperlink"/>
            <w:rFonts w:ascii="Verdana" w:hAnsi="Verdana"/>
            <w:sz w:val="24"/>
            <w:szCs w:val="24"/>
          </w:rPr>
          <w:t>https://www.pinterest.co.uk/revmaryhawes/holy-communion-resources/</w:t>
        </w:r>
      </w:hyperlink>
    </w:p>
    <w:p w14:paraId="4DC56ABC" w14:textId="77777777" w:rsidR="00D655DA" w:rsidRPr="00D655DA" w:rsidRDefault="00532C51" w:rsidP="00D655DA">
      <w:pPr>
        <w:tabs>
          <w:tab w:val="left" w:pos="1073"/>
        </w:tabs>
        <w:spacing w:after="240"/>
        <w:rPr>
          <w:rFonts w:ascii="Verdana" w:hAnsi="Verdana"/>
          <w:sz w:val="24"/>
          <w:szCs w:val="24"/>
        </w:rPr>
      </w:pPr>
      <w:hyperlink r:id="rId10" w:history="1">
        <w:r w:rsidR="00D655DA" w:rsidRPr="00D655DA">
          <w:rPr>
            <w:rStyle w:val="Hyperlink"/>
            <w:rFonts w:ascii="Verdana" w:hAnsi="Verdana"/>
            <w:sz w:val="24"/>
            <w:szCs w:val="24"/>
          </w:rPr>
          <w:t>https://www.pinterest.co.uk/margaret_pritch/communion/</w:t>
        </w:r>
      </w:hyperlink>
    </w:p>
    <w:p w14:paraId="299C8717" w14:textId="5436B1F5" w:rsidR="00D655DA" w:rsidRPr="00D655DA" w:rsidRDefault="00C83D62" w:rsidP="00D655DA">
      <w:pPr>
        <w:tabs>
          <w:tab w:val="left" w:pos="1073"/>
        </w:tabs>
        <w:spacing w:after="240"/>
        <w:rPr>
          <w:rFonts w:ascii="Verdana" w:hAnsi="Verdana"/>
          <w:sz w:val="24"/>
          <w:szCs w:val="24"/>
        </w:rPr>
      </w:pPr>
      <w:r w:rsidRPr="00C83D62">
        <w:rPr>
          <w:rStyle w:val="Hyperlink"/>
          <w:rFonts w:ascii="Verdana" w:hAnsi="Verdana"/>
          <w:noProof/>
          <w:sz w:val="24"/>
          <w:szCs w:val="24"/>
        </w:rPr>
        <w:drawing>
          <wp:anchor distT="0" distB="0" distL="114300" distR="114300" simplePos="0" relativeHeight="251665408" behindDoc="0" locked="0" layoutInCell="1" allowOverlap="1" wp14:anchorId="1A3EF414" wp14:editId="664EF796">
            <wp:simplePos x="0" y="0"/>
            <wp:positionH relativeFrom="column">
              <wp:posOffset>3652520</wp:posOffset>
            </wp:positionH>
            <wp:positionV relativeFrom="page">
              <wp:posOffset>3981450</wp:posOffset>
            </wp:positionV>
            <wp:extent cx="2251075" cy="2425700"/>
            <wp:effectExtent l="0" t="0" r="0" b="0"/>
            <wp:wrapThrough wrapText="bothSides">
              <wp:wrapPolygon edited="0">
                <wp:start x="0" y="0"/>
                <wp:lineTo x="0" y="21374"/>
                <wp:lineTo x="21387" y="21374"/>
                <wp:lineTo x="21387" y="0"/>
                <wp:lineTo x="0" y="0"/>
              </wp:wrapPolygon>
            </wp:wrapThrough>
            <wp:docPr id="3" name="Picture 3" descr="A picture containing text, indoor, wooden,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wooden, cluttered&#10;&#10;Description automatically generated"/>
                    <pic:cNvPicPr/>
                  </pic:nvPicPr>
                  <pic:blipFill>
                    <a:blip r:embed="rId11"/>
                    <a:stretch>
                      <a:fillRect/>
                    </a:stretch>
                  </pic:blipFill>
                  <pic:spPr>
                    <a:xfrm>
                      <a:off x="0" y="0"/>
                      <a:ext cx="2251075" cy="2425700"/>
                    </a:xfrm>
                    <a:prstGeom prst="rect">
                      <a:avLst/>
                    </a:prstGeom>
                  </pic:spPr>
                </pic:pic>
              </a:graphicData>
            </a:graphic>
          </wp:anchor>
        </w:drawing>
      </w:r>
      <w:r w:rsidR="00D655DA" w:rsidRPr="00D655DA">
        <w:rPr>
          <w:rFonts w:ascii="Verdana" w:hAnsi="Verdana"/>
          <w:b/>
          <w:bCs/>
          <w:sz w:val="24"/>
          <w:szCs w:val="24"/>
        </w:rPr>
        <w:t xml:space="preserve">Flame Creative </w:t>
      </w:r>
      <w:r w:rsidR="00D655DA" w:rsidRPr="00D655DA">
        <w:rPr>
          <w:rFonts w:ascii="Verdana" w:hAnsi="Verdana"/>
          <w:sz w:val="24"/>
          <w:szCs w:val="24"/>
        </w:rPr>
        <w:t xml:space="preserve"> also has ideas to explore communion with children: </w:t>
      </w:r>
      <w:hyperlink r:id="rId12" w:history="1">
        <w:r w:rsidR="00D655DA" w:rsidRPr="00D655DA">
          <w:rPr>
            <w:rStyle w:val="Hyperlink"/>
            <w:rFonts w:ascii="Verdana" w:hAnsi="Verdana"/>
            <w:sz w:val="24"/>
            <w:szCs w:val="24"/>
          </w:rPr>
          <w:t>http://flamecreativekids.blogspot.com/p/exploring-holy-communion.html</w:t>
        </w:r>
      </w:hyperlink>
    </w:p>
    <w:p w14:paraId="74F73A32" w14:textId="7F4F8FAD" w:rsidR="00D655DA" w:rsidRPr="00D655DA" w:rsidRDefault="00D655DA" w:rsidP="00D655DA">
      <w:pPr>
        <w:tabs>
          <w:tab w:val="left" w:pos="1073"/>
        </w:tabs>
        <w:spacing w:after="240"/>
        <w:rPr>
          <w:rFonts w:ascii="Verdana" w:hAnsi="Verdana"/>
          <w:sz w:val="24"/>
          <w:szCs w:val="24"/>
        </w:rPr>
      </w:pPr>
    </w:p>
    <w:p w14:paraId="4B807CE2" w14:textId="5E1F3880" w:rsidR="00D655DA" w:rsidRPr="00D655DA" w:rsidRDefault="00D655DA" w:rsidP="00D655DA">
      <w:pPr>
        <w:tabs>
          <w:tab w:val="left" w:pos="1073"/>
        </w:tabs>
        <w:spacing w:after="240"/>
        <w:rPr>
          <w:rFonts w:ascii="Verdana" w:hAnsi="Verdana"/>
          <w:sz w:val="24"/>
          <w:szCs w:val="24"/>
        </w:rPr>
      </w:pPr>
    </w:p>
    <w:p w14:paraId="1B43D986" w14:textId="44751962" w:rsidR="00D655DA" w:rsidRPr="00D655DA" w:rsidRDefault="00D655DA" w:rsidP="00D655DA">
      <w:pPr>
        <w:tabs>
          <w:tab w:val="left" w:pos="1073"/>
        </w:tabs>
        <w:spacing w:after="240"/>
        <w:rPr>
          <w:rFonts w:ascii="Verdana" w:hAnsi="Verdana"/>
          <w:sz w:val="24"/>
          <w:szCs w:val="24"/>
        </w:rPr>
      </w:pPr>
    </w:p>
    <w:p w14:paraId="14FCA0FB" w14:textId="16BCE9D3" w:rsidR="00D655DA" w:rsidRPr="00D655DA" w:rsidRDefault="00D655DA" w:rsidP="00D655DA">
      <w:pPr>
        <w:tabs>
          <w:tab w:val="left" w:pos="1073"/>
        </w:tabs>
        <w:spacing w:after="240"/>
        <w:rPr>
          <w:rFonts w:ascii="Verdana" w:hAnsi="Verdana"/>
          <w:sz w:val="24"/>
          <w:szCs w:val="24"/>
        </w:rPr>
      </w:pPr>
    </w:p>
    <w:p w14:paraId="3AB8729C" w14:textId="7BA83705" w:rsidR="00D655DA" w:rsidRPr="00D655DA" w:rsidRDefault="00D655DA" w:rsidP="00D655DA">
      <w:pPr>
        <w:tabs>
          <w:tab w:val="left" w:pos="1073"/>
        </w:tabs>
        <w:spacing w:after="240"/>
        <w:rPr>
          <w:rFonts w:ascii="Verdana" w:hAnsi="Verdana"/>
          <w:sz w:val="24"/>
          <w:szCs w:val="24"/>
        </w:rPr>
      </w:pPr>
      <w:r w:rsidRPr="00D655DA">
        <w:rPr>
          <w:rFonts w:ascii="Verdana" w:hAnsi="Verdana"/>
          <w:sz w:val="24"/>
          <w:szCs w:val="24"/>
        </w:rPr>
        <w:t>To help children engage with communion on a Sunday consider a ‘pew-bag’ with suitable resources. Here is a good example.</w:t>
      </w:r>
      <w:r w:rsidR="00C83D62">
        <w:rPr>
          <w:rFonts w:ascii="Verdana" w:hAnsi="Verdana"/>
          <w:sz w:val="24"/>
          <w:szCs w:val="24"/>
        </w:rPr>
        <w:t xml:space="preserve"> Ask the CYP team for more details.</w:t>
      </w:r>
    </w:p>
    <w:p w14:paraId="5C181626" w14:textId="069044D1" w:rsidR="00D655DA" w:rsidRDefault="00D655DA" w:rsidP="00CC5579">
      <w:pPr>
        <w:tabs>
          <w:tab w:val="left" w:pos="1073"/>
        </w:tabs>
        <w:spacing w:after="240"/>
        <w:rPr>
          <w:rFonts w:ascii="Verdana" w:hAnsi="Verdana"/>
          <w:sz w:val="24"/>
          <w:szCs w:val="24"/>
        </w:rPr>
      </w:pPr>
    </w:p>
    <w:p w14:paraId="0B4CDA6F" w14:textId="691914F9" w:rsidR="00CC5579" w:rsidRDefault="00CC5579" w:rsidP="00CC5579">
      <w:pPr>
        <w:tabs>
          <w:tab w:val="left" w:pos="1073"/>
        </w:tabs>
        <w:spacing w:after="240"/>
        <w:rPr>
          <w:rFonts w:ascii="Verdana" w:hAnsi="Verdana"/>
          <w:sz w:val="24"/>
          <w:szCs w:val="24"/>
        </w:rPr>
      </w:pPr>
      <w:r w:rsidRPr="00CC5579">
        <w:rPr>
          <w:rFonts w:ascii="Verdana" w:hAnsi="Verdana"/>
          <w:sz w:val="24"/>
          <w:szCs w:val="24"/>
        </w:rPr>
        <w:t>These are books to help you prepare children to receive Communion before confirmation.</w:t>
      </w:r>
      <w:r>
        <w:rPr>
          <w:rFonts w:ascii="Verdana" w:hAnsi="Verdana"/>
          <w:sz w:val="24"/>
          <w:szCs w:val="24"/>
        </w:rPr>
        <w:t xml:space="preserve"> We have many of these in the Diocesan Office so please ask to have a look before making a purchase.</w:t>
      </w:r>
    </w:p>
    <w:p w14:paraId="02467BA3" w14:textId="77777777" w:rsidR="00D66752" w:rsidRDefault="00D66752" w:rsidP="00CC5579">
      <w:pPr>
        <w:tabs>
          <w:tab w:val="left" w:pos="1073"/>
        </w:tabs>
        <w:spacing w:after="240"/>
        <w:rPr>
          <w:rFonts w:ascii="Verdana" w:hAnsi="Verdana"/>
          <w:sz w:val="24"/>
          <w:szCs w:val="24"/>
        </w:rPr>
      </w:pPr>
    </w:p>
    <w:p w14:paraId="12448EF1" w14:textId="7F53B865" w:rsidR="00CC5579" w:rsidRPr="00C83D62" w:rsidRDefault="00C83D62" w:rsidP="00CC5579">
      <w:pPr>
        <w:tabs>
          <w:tab w:val="left" w:pos="1073"/>
        </w:tabs>
        <w:spacing w:after="240"/>
        <w:rPr>
          <w:rFonts w:ascii="Verdana" w:hAnsi="Verdana"/>
          <w:sz w:val="24"/>
          <w:szCs w:val="24"/>
        </w:rPr>
      </w:pPr>
      <w:r w:rsidRPr="00CC5579">
        <w:rPr>
          <w:rFonts w:ascii="Verdana" w:hAnsi="Verdana"/>
          <w:b/>
          <w:bCs/>
          <w:noProof/>
          <w:sz w:val="20"/>
        </w:rPr>
        <w:drawing>
          <wp:anchor distT="0" distB="0" distL="114300" distR="114300" simplePos="0" relativeHeight="251661312" behindDoc="0" locked="0" layoutInCell="1" allowOverlap="1" wp14:anchorId="737F80F8" wp14:editId="26836C95">
            <wp:simplePos x="0" y="0"/>
            <wp:positionH relativeFrom="column">
              <wp:posOffset>-81915</wp:posOffset>
            </wp:positionH>
            <wp:positionV relativeFrom="page">
              <wp:posOffset>7527290</wp:posOffset>
            </wp:positionV>
            <wp:extent cx="1379220" cy="1951990"/>
            <wp:effectExtent l="0" t="0" r="0" b="0"/>
            <wp:wrapThrough wrapText="bothSides">
              <wp:wrapPolygon edited="0">
                <wp:start x="0" y="0"/>
                <wp:lineTo x="0" y="21291"/>
                <wp:lineTo x="21182" y="21291"/>
                <wp:lineTo x="211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9220" cy="1951990"/>
                    </a:xfrm>
                    <a:prstGeom prst="rect">
                      <a:avLst/>
                    </a:prstGeom>
                    <a:noFill/>
                    <a:ln>
                      <a:noFill/>
                    </a:ln>
                  </pic:spPr>
                </pic:pic>
              </a:graphicData>
            </a:graphic>
          </wp:anchor>
        </w:drawing>
      </w:r>
      <w:r w:rsidR="00CC5579" w:rsidRPr="00CC5579">
        <w:rPr>
          <w:rFonts w:ascii="Verdana" w:hAnsi="Verdana"/>
          <w:sz w:val="20"/>
        </w:rPr>
        <w:t>In the first half of this book Diana Murrie and Steve Pearce carefully and thoughtfully set out the background to the huge strides taken in this important area. They present many convincing reasons for the admission of children to Holy Communion, based on the actual experiences of churches, citing many stories of benefits to children and congregations.</w:t>
      </w:r>
    </w:p>
    <w:p w14:paraId="6B2C6095" w14:textId="77777777" w:rsidR="00CC5579" w:rsidRPr="00CC5579" w:rsidRDefault="00CC5579" w:rsidP="00CC5579">
      <w:pPr>
        <w:tabs>
          <w:tab w:val="left" w:pos="1073"/>
        </w:tabs>
        <w:spacing w:after="240"/>
        <w:rPr>
          <w:rFonts w:ascii="Verdana" w:hAnsi="Verdana"/>
          <w:sz w:val="20"/>
        </w:rPr>
      </w:pPr>
      <w:r w:rsidRPr="00CC5579">
        <w:rPr>
          <w:rFonts w:ascii="Verdana" w:hAnsi="Verdana"/>
          <w:sz w:val="20"/>
        </w:rPr>
        <w:t>The second section has practical, tested material that has proved an invaluable aid for use with children as they prepare to take this important step in their Christian life.</w:t>
      </w:r>
    </w:p>
    <w:p w14:paraId="20821457" w14:textId="31875F5D" w:rsidR="00CC5579" w:rsidRPr="00CC5579" w:rsidRDefault="00FD656D" w:rsidP="00CC5579">
      <w:pPr>
        <w:tabs>
          <w:tab w:val="left" w:pos="1073"/>
        </w:tabs>
        <w:spacing w:after="240"/>
        <w:rPr>
          <w:rFonts w:ascii="Verdana" w:hAnsi="Verdana"/>
          <w:sz w:val="20"/>
        </w:rPr>
      </w:pPr>
      <w:r>
        <w:rPr>
          <w:rFonts w:ascii="Verdana" w:hAnsi="Verdana"/>
          <w:noProof/>
          <w:sz w:val="20"/>
        </w:rPr>
        <w:lastRenderedPageBreak/>
        <w:drawing>
          <wp:anchor distT="0" distB="0" distL="114300" distR="114300" simplePos="0" relativeHeight="251667456" behindDoc="0" locked="0" layoutInCell="1" allowOverlap="1" wp14:anchorId="4E47AC09" wp14:editId="2C10202B">
            <wp:simplePos x="0" y="0"/>
            <wp:positionH relativeFrom="column">
              <wp:posOffset>0</wp:posOffset>
            </wp:positionH>
            <wp:positionV relativeFrom="page">
              <wp:posOffset>1219200</wp:posOffset>
            </wp:positionV>
            <wp:extent cx="1205230" cy="1702435"/>
            <wp:effectExtent l="0" t="0" r="0" b="0"/>
            <wp:wrapThrough wrapText="bothSides">
              <wp:wrapPolygon edited="0">
                <wp:start x="0" y="0"/>
                <wp:lineTo x="0" y="21270"/>
                <wp:lineTo x="21168" y="21270"/>
                <wp:lineTo x="2116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5230" cy="1702435"/>
                    </a:xfrm>
                    <a:prstGeom prst="rect">
                      <a:avLst/>
                    </a:prstGeom>
                    <a:noFill/>
                  </pic:spPr>
                </pic:pic>
              </a:graphicData>
            </a:graphic>
            <wp14:sizeRelH relativeFrom="margin">
              <wp14:pctWidth>0</wp14:pctWidth>
            </wp14:sizeRelH>
            <wp14:sizeRelV relativeFrom="margin">
              <wp14:pctHeight>0</wp14:pctHeight>
            </wp14:sizeRelV>
          </wp:anchor>
        </w:drawing>
      </w:r>
    </w:p>
    <w:p w14:paraId="395309C6" w14:textId="61D70F2D" w:rsidR="00CC5579" w:rsidRDefault="00FD656D" w:rsidP="00CC5579">
      <w:pPr>
        <w:tabs>
          <w:tab w:val="left" w:pos="1073"/>
        </w:tabs>
        <w:spacing w:after="240"/>
        <w:rPr>
          <w:rFonts w:ascii="Verdana" w:hAnsi="Verdana"/>
          <w:sz w:val="20"/>
        </w:rPr>
      </w:pPr>
      <w:r>
        <w:rPr>
          <w:rFonts w:ascii="Verdana" w:hAnsi="Verdana"/>
          <w:sz w:val="20"/>
        </w:rPr>
        <w:t xml:space="preserve">This </w:t>
      </w:r>
      <w:r w:rsidRPr="00FD656D">
        <w:rPr>
          <w:rFonts w:ascii="Verdana" w:hAnsi="Verdana"/>
          <w:sz w:val="20"/>
        </w:rPr>
        <w:t>is a guide for churches considering the admission of children to Holy Communion</w:t>
      </w:r>
      <w:r w:rsidR="00B45EBD">
        <w:rPr>
          <w:rFonts w:ascii="Verdana" w:hAnsi="Verdana"/>
          <w:sz w:val="20"/>
        </w:rPr>
        <w:t xml:space="preserve"> </w:t>
      </w:r>
      <w:r w:rsidRPr="00FD656D">
        <w:rPr>
          <w:rFonts w:ascii="Verdana" w:hAnsi="Verdana"/>
          <w:sz w:val="20"/>
        </w:rPr>
        <w:t>provid</w:t>
      </w:r>
      <w:r w:rsidR="00B45EBD">
        <w:rPr>
          <w:rFonts w:ascii="Verdana" w:hAnsi="Verdana"/>
          <w:sz w:val="20"/>
        </w:rPr>
        <w:t xml:space="preserve">ing </w:t>
      </w:r>
      <w:r w:rsidRPr="00FD656D">
        <w:rPr>
          <w:rFonts w:ascii="Verdana" w:hAnsi="Verdana"/>
          <w:sz w:val="20"/>
        </w:rPr>
        <w:t xml:space="preserve">all a church would need to consider and help along the way to </w:t>
      </w:r>
      <w:r>
        <w:rPr>
          <w:rFonts w:ascii="Verdana" w:hAnsi="Verdana"/>
          <w:sz w:val="20"/>
        </w:rPr>
        <w:t>admitting children</w:t>
      </w:r>
      <w:r w:rsidRPr="00FD656D">
        <w:rPr>
          <w:rFonts w:ascii="Verdana" w:hAnsi="Verdana"/>
          <w:sz w:val="20"/>
        </w:rPr>
        <w:t>.</w:t>
      </w:r>
      <w:r w:rsidRPr="00FD656D">
        <w:rPr>
          <w:rFonts w:ascii="Verdana" w:hAnsi="Verdana"/>
          <w:sz w:val="20"/>
        </w:rPr>
        <w:br/>
      </w:r>
      <w:r w:rsidR="00B45EBD">
        <w:rPr>
          <w:rFonts w:ascii="Verdana" w:hAnsi="Verdana"/>
          <w:sz w:val="20"/>
        </w:rPr>
        <w:t xml:space="preserve">This </w:t>
      </w:r>
      <w:r w:rsidRPr="00FD656D">
        <w:rPr>
          <w:rFonts w:ascii="Verdana" w:hAnsi="Verdana"/>
          <w:sz w:val="20"/>
        </w:rPr>
        <w:t>includes resources for exploring the issue with a whole congregation, case studies from real-life churches, a preparation course, an admission liturgy and advice on including and involving children in Eucharistic worship. The book also includes theological reflection on children and the Eucharist from Michael Perham and considers the impact of receiving Holy Communion on children's discipleship.</w:t>
      </w:r>
    </w:p>
    <w:p w14:paraId="0AF90B26" w14:textId="126E2E68" w:rsidR="00B45EBD" w:rsidRDefault="00B05638" w:rsidP="00CC5579">
      <w:pPr>
        <w:tabs>
          <w:tab w:val="left" w:pos="1073"/>
        </w:tabs>
        <w:spacing w:after="240"/>
        <w:rPr>
          <w:rFonts w:ascii="Verdana" w:hAnsi="Verdana"/>
          <w:sz w:val="20"/>
        </w:rPr>
      </w:pPr>
      <w:r>
        <w:rPr>
          <w:rFonts w:ascii="Verdana" w:hAnsi="Verdana"/>
          <w:noProof/>
          <w:sz w:val="20"/>
        </w:rPr>
        <w:drawing>
          <wp:anchor distT="0" distB="0" distL="114300" distR="114300" simplePos="0" relativeHeight="251668480" behindDoc="0" locked="0" layoutInCell="1" allowOverlap="1" wp14:anchorId="15C31A1A" wp14:editId="4CF11276">
            <wp:simplePos x="0" y="0"/>
            <wp:positionH relativeFrom="column">
              <wp:posOffset>5271559</wp:posOffset>
            </wp:positionH>
            <wp:positionV relativeFrom="page">
              <wp:posOffset>3000586</wp:posOffset>
            </wp:positionV>
            <wp:extent cx="1108710" cy="1591310"/>
            <wp:effectExtent l="0" t="0" r="0" b="8890"/>
            <wp:wrapThrough wrapText="bothSides">
              <wp:wrapPolygon edited="0">
                <wp:start x="0" y="0"/>
                <wp:lineTo x="0" y="21462"/>
                <wp:lineTo x="21155" y="21462"/>
                <wp:lineTo x="2115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8710" cy="1591310"/>
                    </a:xfrm>
                    <a:prstGeom prst="rect">
                      <a:avLst/>
                    </a:prstGeom>
                    <a:noFill/>
                  </pic:spPr>
                </pic:pic>
              </a:graphicData>
            </a:graphic>
            <wp14:sizeRelH relativeFrom="margin">
              <wp14:pctWidth>0</wp14:pctWidth>
            </wp14:sizeRelH>
            <wp14:sizeRelV relativeFrom="margin">
              <wp14:pctHeight>0</wp14:pctHeight>
            </wp14:sizeRelV>
          </wp:anchor>
        </w:drawing>
      </w:r>
    </w:p>
    <w:p w14:paraId="0EB1847F" w14:textId="6E4C613A" w:rsidR="003C7379" w:rsidRDefault="00B05638" w:rsidP="00CC5579">
      <w:pPr>
        <w:tabs>
          <w:tab w:val="left" w:pos="1073"/>
        </w:tabs>
        <w:spacing w:after="240"/>
        <w:rPr>
          <w:rFonts w:ascii="Verdana" w:hAnsi="Verdana"/>
          <w:sz w:val="20"/>
        </w:rPr>
      </w:pPr>
      <w:r w:rsidRPr="00B05638">
        <w:rPr>
          <w:rFonts w:ascii="Verdana" w:hAnsi="Verdana"/>
          <w:sz w:val="20"/>
        </w:rPr>
        <w:t>This photocopiable resource contains guidance on how to help children understand the liturgy and structure of Holy Communion; activities for use in church with 2-6 year olds; resource sheets for 7-11 year olds; and ideas for additional uses including Communion before confirmation, workshops and school Eucharists. The book aims to help adults share worship with children, thus enabling everyone to participate more fully.</w:t>
      </w:r>
    </w:p>
    <w:p w14:paraId="2BD0821C" w14:textId="5CA6D25A" w:rsidR="00B05638" w:rsidRDefault="00B05638" w:rsidP="00CC5579">
      <w:pPr>
        <w:tabs>
          <w:tab w:val="left" w:pos="1073"/>
        </w:tabs>
        <w:spacing w:after="240"/>
        <w:rPr>
          <w:rFonts w:ascii="Verdana" w:hAnsi="Verdana"/>
          <w:sz w:val="20"/>
        </w:rPr>
      </w:pPr>
      <w:r>
        <w:rPr>
          <w:rFonts w:ascii="Verdana" w:hAnsi="Verdana"/>
          <w:sz w:val="20"/>
        </w:rPr>
        <w:t xml:space="preserve"> This is currently only available secondhand. </w:t>
      </w:r>
    </w:p>
    <w:p w14:paraId="06E0ACAD" w14:textId="0A5E3958" w:rsidR="002B7229" w:rsidRDefault="008E4D2C" w:rsidP="00CC5579">
      <w:pPr>
        <w:tabs>
          <w:tab w:val="left" w:pos="1073"/>
        </w:tabs>
        <w:spacing w:after="240"/>
        <w:rPr>
          <w:rFonts w:ascii="Verdana" w:hAnsi="Verdana"/>
          <w:sz w:val="20"/>
        </w:rPr>
      </w:pPr>
      <w:r>
        <w:rPr>
          <w:rFonts w:ascii="Verdana" w:hAnsi="Verdana"/>
          <w:noProof/>
          <w:sz w:val="20"/>
        </w:rPr>
        <w:drawing>
          <wp:anchor distT="0" distB="0" distL="114300" distR="114300" simplePos="0" relativeHeight="251669504" behindDoc="0" locked="0" layoutInCell="1" allowOverlap="1" wp14:anchorId="4E867E2C" wp14:editId="5CBB8CF2">
            <wp:simplePos x="0" y="0"/>
            <wp:positionH relativeFrom="column">
              <wp:posOffset>423</wp:posOffset>
            </wp:positionH>
            <wp:positionV relativeFrom="page">
              <wp:posOffset>4876377</wp:posOffset>
            </wp:positionV>
            <wp:extent cx="1076325" cy="1524000"/>
            <wp:effectExtent l="0" t="0" r="9525" b="0"/>
            <wp:wrapThrough wrapText="bothSides">
              <wp:wrapPolygon edited="0">
                <wp:start x="0" y="0"/>
                <wp:lineTo x="0" y="21330"/>
                <wp:lineTo x="21409" y="21330"/>
                <wp:lineTo x="2140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1524000"/>
                    </a:xfrm>
                    <a:prstGeom prst="rect">
                      <a:avLst/>
                    </a:prstGeom>
                    <a:noFill/>
                  </pic:spPr>
                </pic:pic>
              </a:graphicData>
            </a:graphic>
          </wp:anchor>
        </w:drawing>
      </w:r>
    </w:p>
    <w:p w14:paraId="2C639DBD" w14:textId="4D61A93C" w:rsidR="005575D9" w:rsidRDefault="00D11B15" w:rsidP="00CC5579">
      <w:pPr>
        <w:tabs>
          <w:tab w:val="left" w:pos="1073"/>
        </w:tabs>
        <w:spacing w:after="240"/>
        <w:rPr>
          <w:rFonts w:ascii="Verdana" w:hAnsi="Verdana"/>
          <w:sz w:val="20"/>
        </w:rPr>
      </w:pPr>
      <w:r>
        <w:rPr>
          <w:rFonts w:ascii="Verdana" w:hAnsi="Verdana"/>
          <w:sz w:val="20"/>
        </w:rPr>
        <w:t>This is a</w:t>
      </w:r>
      <w:r w:rsidR="002B7229" w:rsidRPr="002B7229">
        <w:rPr>
          <w:rFonts w:ascii="Verdana" w:hAnsi="Verdana"/>
          <w:sz w:val="20"/>
        </w:rPr>
        <w:t xml:space="preserve">imed primarily at church </w:t>
      </w:r>
      <w:r w:rsidR="002B7229">
        <w:rPr>
          <w:rFonts w:ascii="Verdana" w:hAnsi="Verdana"/>
          <w:sz w:val="20"/>
        </w:rPr>
        <w:t xml:space="preserve">and children’s </w:t>
      </w:r>
      <w:r w:rsidR="002B7229" w:rsidRPr="002B7229">
        <w:rPr>
          <w:rFonts w:ascii="Verdana" w:hAnsi="Verdana"/>
          <w:sz w:val="20"/>
        </w:rPr>
        <w:t xml:space="preserve">ministers, parents and teachers </w:t>
      </w:r>
      <w:r w:rsidR="002B7229">
        <w:rPr>
          <w:rFonts w:ascii="Verdana" w:hAnsi="Verdana"/>
          <w:sz w:val="20"/>
        </w:rPr>
        <w:t>to help</w:t>
      </w:r>
      <w:r w:rsidR="002B7229" w:rsidRPr="002B7229">
        <w:rPr>
          <w:rFonts w:ascii="Verdana" w:hAnsi="Verdana"/>
          <w:sz w:val="20"/>
        </w:rPr>
        <w:t xml:space="preserve"> children aged 7 - 9 to participate fully in eucharistic worship, </w:t>
      </w:r>
      <w:r w:rsidR="00575053">
        <w:rPr>
          <w:rFonts w:ascii="Verdana" w:hAnsi="Verdana"/>
          <w:sz w:val="20"/>
        </w:rPr>
        <w:t>it</w:t>
      </w:r>
      <w:r w:rsidR="002B7229" w:rsidRPr="002B7229">
        <w:rPr>
          <w:rFonts w:ascii="Verdana" w:hAnsi="Verdana"/>
          <w:sz w:val="20"/>
        </w:rPr>
        <w:t xml:space="preserve"> explore</w:t>
      </w:r>
      <w:r w:rsidR="00575053">
        <w:rPr>
          <w:rFonts w:ascii="Verdana" w:hAnsi="Verdana"/>
          <w:sz w:val="20"/>
        </w:rPr>
        <w:t>s</w:t>
      </w:r>
      <w:r w:rsidR="002B7229" w:rsidRPr="002B7229">
        <w:rPr>
          <w:rFonts w:ascii="Verdana" w:hAnsi="Verdana"/>
          <w:sz w:val="20"/>
        </w:rPr>
        <w:t xml:space="preserve"> the background to the question of preparing young children for Holy Communion, give guidance on preparing the congregation, training leaders and involving the family, and include</w:t>
      </w:r>
      <w:r>
        <w:rPr>
          <w:rFonts w:ascii="Verdana" w:hAnsi="Verdana"/>
          <w:sz w:val="20"/>
        </w:rPr>
        <w:t>s</w:t>
      </w:r>
      <w:r w:rsidR="002B7229" w:rsidRPr="002B7229">
        <w:rPr>
          <w:rFonts w:ascii="Verdana" w:hAnsi="Verdana"/>
          <w:sz w:val="20"/>
        </w:rPr>
        <w:t xml:space="preserve"> a guide to using the programme. The programme itself comprises eleven flexible teaching units and is designed to last approximately three months overall, with the children receiving Holy Communion towards the end of the programme.</w:t>
      </w:r>
      <w:r>
        <w:rPr>
          <w:rFonts w:ascii="Verdana" w:hAnsi="Verdana"/>
          <w:sz w:val="20"/>
        </w:rPr>
        <w:t xml:space="preserve"> There is an activity book available for each participant.</w:t>
      </w:r>
    </w:p>
    <w:p w14:paraId="1B7A7B2B" w14:textId="77777777" w:rsidR="005575D9" w:rsidRDefault="005575D9" w:rsidP="00CC5579">
      <w:pPr>
        <w:tabs>
          <w:tab w:val="left" w:pos="1073"/>
        </w:tabs>
        <w:spacing w:after="240"/>
        <w:rPr>
          <w:rFonts w:ascii="Verdana" w:hAnsi="Verdana"/>
          <w:sz w:val="20"/>
        </w:rPr>
      </w:pPr>
    </w:p>
    <w:p w14:paraId="10D24E59" w14:textId="71C085A6" w:rsidR="005575D9" w:rsidRDefault="00C65F89" w:rsidP="00CC5579">
      <w:pPr>
        <w:tabs>
          <w:tab w:val="left" w:pos="1073"/>
        </w:tabs>
        <w:spacing w:after="240"/>
        <w:rPr>
          <w:rFonts w:ascii="Verdana" w:hAnsi="Verdana"/>
          <w:sz w:val="20"/>
        </w:rPr>
      </w:pPr>
      <w:r w:rsidRPr="00CC5579">
        <w:rPr>
          <w:rFonts w:ascii="Verdana" w:hAnsi="Verdana"/>
          <w:noProof/>
          <w:sz w:val="20"/>
        </w:rPr>
        <w:drawing>
          <wp:anchor distT="0" distB="0" distL="114300" distR="114300" simplePos="0" relativeHeight="251662336" behindDoc="0" locked="0" layoutInCell="1" allowOverlap="1" wp14:anchorId="3DB06839" wp14:editId="50EFF381">
            <wp:simplePos x="0" y="0"/>
            <wp:positionH relativeFrom="column">
              <wp:posOffset>4903470</wp:posOffset>
            </wp:positionH>
            <wp:positionV relativeFrom="paragraph">
              <wp:posOffset>306705</wp:posOffset>
            </wp:positionV>
            <wp:extent cx="1314450" cy="1861185"/>
            <wp:effectExtent l="0" t="0" r="0" b="5715"/>
            <wp:wrapThrough wrapText="bothSides">
              <wp:wrapPolygon edited="0">
                <wp:start x="0" y="0"/>
                <wp:lineTo x="0" y="21445"/>
                <wp:lineTo x="21287" y="21445"/>
                <wp:lineTo x="2128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8A782" w14:textId="72FAC4C2" w:rsidR="00B05638" w:rsidRPr="00CC5579" w:rsidRDefault="00B05638" w:rsidP="00CC5579">
      <w:pPr>
        <w:tabs>
          <w:tab w:val="left" w:pos="1073"/>
        </w:tabs>
        <w:spacing w:after="240"/>
        <w:rPr>
          <w:rFonts w:ascii="Verdana" w:hAnsi="Verdana"/>
          <w:sz w:val="20"/>
        </w:rPr>
      </w:pPr>
    </w:p>
    <w:p w14:paraId="28B43631" w14:textId="76172A59" w:rsidR="00CC5579" w:rsidRDefault="00CC5579" w:rsidP="00CC5579">
      <w:pPr>
        <w:tabs>
          <w:tab w:val="left" w:pos="1073"/>
        </w:tabs>
        <w:spacing w:after="240"/>
        <w:rPr>
          <w:rFonts w:ascii="Verdana" w:hAnsi="Verdana"/>
          <w:sz w:val="20"/>
        </w:rPr>
      </w:pPr>
      <w:r w:rsidRPr="00CC5579">
        <w:rPr>
          <w:rFonts w:ascii="Verdana" w:hAnsi="Verdana"/>
          <w:sz w:val="20"/>
        </w:rPr>
        <w:t>A child's first Communion is a very special occasion. This clear and colourful book will help children to learn all about Holy Communion and what it will mean for them and the Church. It explains what happens in a Communion service and answers a variety of questions that children may have leading up to this important event.</w:t>
      </w:r>
    </w:p>
    <w:p w14:paraId="61053E8C" w14:textId="01F55075" w:rsidR="00840DC4" w:rsidRDefault="00840DC4" w:rsidP="00CC5579">
      <w:pPr>
        <w:tabs>
          <w:tab w:val="left" w:pos="1073"/>
        </w:tabs>
        <w:spacing w:after="240"/>
        <w:rPr>
          <w:rFonts w:ascii="Verdana" w:hAnsi="Verdana"/>
          <w:sz w:val="20"/>
        </w:rPr>
      </w:pPr>
      <w:r w:rsidRPr="00CC5579">
        <w:rPr>
          <w:rFonts w:ascii="Verdana" w:hAnsi="Verdana"/>
          <w:noProof/>
          <w:sz w:val="20"/>
        </w:rPr>
        <w:lastRenderedPageBreak/>
        <w:drawing>
          <wp:anchor distT="0" distB="0" distL="114300" distR="114300" simplePos="0" relativeHeight="251663360" behindDoc="0" locked="0" layoutInCell="1" allowOverlap="1" wp14:anchorId="6364C464" wp14:editId="0CD49CD6">
            <wp:simplePos x="0" y="0"/>
            <wp:positionH relativeFrom="column">
              <wp:posOffset>-73025</wp:posOffset>
            </wp:positionH>
            <wp:positionV relativeFrom="paragraph">
              <wp:posOffset>102024</wp:posOffset>
            </wp:positionV>
            <wp:extent cx="1542415" cy="2145665"/>
            <wp:effectExtent l="0" t="0" r="635" b="6985"/>
            <wp:wrapThrough wrapText="bothSides">
              <wp:wrapPolygon edited="0">
                <wp:start x="0" y="0"/>
                <wp:lineTo x="0" y="21479"/>
                <wp:lineTo x="21342" y="21479"/>
                <wp:lineTo x="2134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2145665"/>
                    </a:xfrm>
                    <a:prstGeom prst="rect">
                      <a:avLst/>
                    </a:prstGeom>
                    <a:noFill/>
                  </pic:spPr>
                </pic:pic>
              </a:graphicData>
            </a:graphic>
          </wp:anchor>
        </w:drawing>
      </w:r>
    </w:p>
    <w:p w14:paraId="439BB298" w14:textId="37AB5A70" w:rsidR="00CC5579" w:rsidRPr="00CC5579" w:rsidRDefault="00CC5579" w:rsidP="00CC5579">
      <w:pPr>
        <w:tabs>
          <w:tab w:val="left" w:pos="1073"/>
        </w:tabs>
        <w:spacing w:after="240"/>
        <w:rPr>
          <w:rFonts w:ascii="Verdana" w:hAnsi="Verdana"/>
          <w:sz w:val="20"/>
        </w:rPr>
      </w:pPr>
      <w:r w:rsidRPr="00CC5579">
        <w:rPr>
          <w:rFonts w:ascii="Verdana" w:hAnsi="Verdana"/>
          <w:sz w:val="20"/>
        </w:rPr>
        <w:t>Written in the spirit of the best selling Child's Guide to the Mass, this is a charming yet informative picture book aimed at children who are preparing to receive this important sacrament for the first time. Written in an engaging, easy-to-read manner, this book follows Justin as he attends Mass to receive his First Holy Communion.</w:t>
      </w:r>
    </w:p>
    <w:p w14:paraId="471F455D" w14:textId="792DEFBC" w:rsidR="00CC5579" w:rsidRPr="00CC5579" w:rsidRDefault="00CC5579" w:rsidP="00CC5579">
      <w:pPr>
        <w:tabs>
          <w:tab w:val="left" w:pos="1073"/>
        </w:tabs>
        <w:spacing w:after="240"/>
        <w:rPr>
          <w:rFonts w:ascii="Verdana" w:hAnsi="Verdana"/>
          <w:sz w:val="20"/>
        </w:rPr>
      </w:pPr>
      <w:r w:rsidRPr="00CC5579">
        <w:rPr>
          <w:rFonts w:ascii="Verdana" w:hAnsi="Verdana"/>
          <w:sz w:val="20"/>
        </w:rPr>
        <w:t>Throughout the book, there are interactive questions ("What are you thankful for?") designed to encourage discussion between the child and parent or teacher.</w:t>
      </w:r>
    </w:p>
    <w:p w14:paraId="15B4D9F4" w14:textId="076F025F" w:rsidR="00CC5579" w:rsidRDefault="00CC5579" w:rsidP="00CC5579">
      <w:pPr>
        <w:tabs>
          <w:tab w:val="left" w:pos="1073"/>
        </w:tabs>
        <w:spacing w:after="240"/>
        <w:rPr>
          <w:rFonts w:ascii="Verdana" w:hAnsi="Verdana"/>
          <w:sz w:val="20"/>
        </w:rPr>
      </w:pPr>
    </w:p>
    <w:p w14:paraId="04553CAC" w14:textId="3E474E2A" w:rsidR="00840DC4" w:rsidRPr="00CC5579" w:rsidRDefault="00C65F89" w:rsidP="00CC5579">
      <w:pPr>
        <w:tabs>
          <w:tab w:val="left" w:pos="1073"/>
        </w:tabs>
        <w:spacing w:after="240"/>
        <w:rPr>
          <w:rFonts w:ascii="Verdana" w:hAnsi="Verdana"/>
          <w:sz w:val="20"/>
        </w:rPr>
      </w:pPr>
      <w:r w:rsidRPr="00CC5579">
        <w:rPr>
          <w:rFonts w:ascii="Verdana" w:hAnsi="Verdana"/>
          <w:noProof/>
          <w:sz w:val="20"/>
        </w:rPr>
        <w:drawing>
          <wp:anchor distT="0" distB="0" distL="114300" distR="114300" simplePos="0" relativeHeight="251664384" behindDoc="0" locked="0" layoutInCell="1" allowOverlap="1" wp14:anchorId="43F080D3" wp14:editId="0496C573">
            <wp:simplePos x="0" y="0"/>
            <wp:positionH relativeFrom="column">
              <wp:posOffset>4646930</wp:posOffset>
            </wp:positionH>
            <wp:positionV relativeFrom="page">
              <wp:posOffset>3333750</wp:posOffset>
            </wp:positionV>
            <wp:extent cx="1529080" cy="1875790"/>
            <wp:effectExtent l="0" t="0" r="0" b="0"/>
            <wp:wrapThrough wrapText="bothSides">
              <wp:wrapPolygon edited="0">
                <wp:start x="0" y="0"/>
                <wp:lineTo x="0" y="21278"/>
                <wp:lineTo x="21259" y="21278"/>
                <wp:lineTo x="212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29080" cy="1875790"/>
                    </a:xfrm>
                    <a:prstGeom prst="rect">
                      <a:avLst/>
                    </a:prstGeom>
                  </pic:spPr>
                </pic:pic>
              </a:graphicData>
            </a:graphic>
            <wp14:sizeRelH relativeFrom="margin">
              <wp14:pctWidth>0</wp14:pctWidth>
            </wp14:sizeRelH>
            <wp14:sizeRelV relativeFrom="margin">
              <wp14:pctHeight>0</wp14:pctHeight>
            </wp14:sizeRelV>
          </wp:anchor>
        </w:drawing>
      </w:r>
    </w:p>
    <w:p w14:paraId="3C216082" w14:textId="5B0A08B9" w:rsidR="00CC5579" w:rsidRDefault="00CC5579" w:rsidP="00CC5579">
      <w:pPr>
        <w:tabs>
          <w:tab w:val="left" w:pos="1073"/>
        </w:tabs>
        <w:spacing w:after="240"/>
        <w:rPr>
          <w:rFonts w:ascii="Verdana" w:hAnsi="Verdana"/>
          <w:sz w:val="20"/>
        </w:rPr>
      </w:pPr>
      <w:r w:rsidRPr="00CC5579">
        <w:rPr>
          <w:rFonts w:ascii="Verdana" w:hAnsi="Verdana"/>
          <w:sz w:val="20"/>
        </w:rPr>
        <w:t xml:space="preserve">Part of a series of Wordbooks to help kids grow in their faith. Perfect for use in Sunday School, Bible clubs, midweek programs, children's church, </w:t>
      </w:r>
      <w:r>
        <w:rPr>
          <w:rFonts w:ascii="Verdana" w:hAnsi="Verdana"/>
          <w:sz w:val="20"/>
        </w:rPr>
        <w:t>or</w:t>
      </w:r>
      <w:r w:rsidRPr="00CC5579">
        <w:rPr>
          <w:rFonts w:ascii="Verdana" w:hAnsi="Verdana"/>
          <w:sz w:val="20"/>
        </w:rPr>
        <w:t xml:space="preserve"> at home with a parent</w:t>
      </w:r>
      <w:r>
        <w:rPr>
          <w:rFonts w:ascii="Verdana" w:hAnsi="Verdana"/>
          <w:sz w:val="20"/>
        </w:rPr>
        <w:t>.</w:t>
      </w:r>
      <w:r w:rsidRPr="00CC5579">
        <w:rPr>
          <w:rFonts w:ascii="Verdana" w:hAnsi="Verdana"/>
          <w:sz w:val="20"/>
        </w:rPr>
        <w:t xml:space="preserve"> </w:t>
      </w:r>
      <w:r>
        <w:rPr>
          <w:rFonts w:ascii="Verdana" w:hAnsi="Verdana"/>
          <w:sz w:val="20"/>
        </w:rPr>
        <w:t>Th</w:t>
      </w:r>
      <w:r w:rsidRPr="00CC5579">
        <w:rPr>
          <w:rFonts w:ascii="Verdana" w:hAnsi="Verdana"/>
          <w:sz w:val="20"/>
        </w:rPr>
        <w:t xml:space="preserve">ese biblically based books </w:t>
      </w:r>
      <w:r>
        <w:rPr>
          <w:rFonts w:ascii="Verdana" w:hAnsi="Verdana"/>
          <w:sz w:val="20"/>
        </w:rPr>
        <w:t>have</w:t>
      </w:r>
      <w:r w:rsidRPr="00CC5579">
        <w:rPr>
          <w:rFonts w:ascii="Verdana" w:hAnsi="Verdana"/>
          <w:sz w:val="20"/>
        </w:rPr>
        <w:t xml:space="preserve"> Scripture, activities and ideas for personal application. Students will enjoy mazes, word searches, colo</w:t>
      </w:r>
      <w:r>
        <w:rPr>
          <w:rFonts w:ascii="Verdana" w:hAnsi="Verdana"/>
          <w:sz w:val="20"/>
        </w:rPr>
        <w:t>u</w:t>
      </w:r>
      <w:r w:rsidRPr="00CC5579">
        <w:rPr>
          <w:rFonts w:ascii="Verdana" w:hAnsi="Verdana"/>
          <w:sz w:val="20"/>
        </w:rPr>
        <w:t xml:space="preserve">ring pages, cryptograms, quizzes, certificates and much more! </w:t>
      </w:r>
    </w:p>
    <w:p w14:paraId="561A1EF6" w14:textId="7D3438EF" w:rsidR="00CC5579" w:rsidRDefault="00CC5579" w:rsidP="00CC5579">
      <w:pPr>
        <w:tabs>
          <w:tab w:val="left" w:pos="1073"/>
        </w:tabs>
        <w:spacing w:after="240"/>
        <w:rPr>
          <w:rFonts w:ascii="Verdana" w:hAnsi="Verdana"/>
          <w:sz w:val="20"/>
        </w:rPr>
      </w:pPr>
      <w:r w:rsidRPr="00CC5579">
        <w:rPr>
          <w:rFonts w:ascii="Verdana" w:hAnsi="Verdana"/>
          <w:sz w:val="20"/>
        </w:rPr>
        <w:t xml:space="preserve">This is an ideal aid for children in helping them to understand the theological complexity of communion. It explains the origin of communion in a simple way </w:t>
      </w:r>
      <w:r>
        <w:rPr>
          <w:rFonts w:ascii="Verdana" w:hAnsi="Verdana"/>
          <w:sz w:val="20"/>
        </w:rPr>
        <w:t>so children understand</w:t>
      </w:r>
      <w:r w:rsidRPr="00CC5579">
        <w:rPr>
          <w:rFonts w:ascii="Verdana" w:hAnsi="Verdana"/>
          <w:sz w:val="20"/>
        </w:rPr>
        <w:t xml:space="preserve"> both the significance and the context under which it is performed. The book illustrates the history of communion, how it is done and why. </w:t>
      </w:r>
    </w:p>
    <w:p w14:paraId="72377794" w14:textId="005271F0" w:rsidR="00840DC4" w:rsidRDefault="00C65F89" w:rsidP="00CC5579">
      <w:pPr>
        <w:tabs>
          <w:tab w:val="left" w:pos="1073"/>
        </w:tabs>
        <w:spacing w:after="240"/>
        <w:rPr>
          <w:rFonts w:ascii="Verdana" w:hAnsi="Verdana"/>
          <w:sz w:val="20"/>
        </w:rPr>
      </w:pPr>
      <w:r>
        <w:rPr>
          <w:rStyle w:val="Hyperlink"/>
          <w:noProof/>
        </w:rPr>
        <w:drawing>
          <wp:anchor distT="0" distB="0" distL="114300" distR="114300" simplePos="0" relativeHeight="251666432" behindDoc="0" locked="0" layoutInCell="1" allowOverlap="1" wp14:anchorId="682B04EE" wp14:editId="15FB3ADE">
            <wp:simplePos x="0" y="0"/>
            <wp:positionH relativeFrom="column">
              <wp:posOffset>-28575</wp:posOffset>
            </wp:positionH>
            <wp:positionV relativeFrom="page">
              <wp:posOffset>5774690</wp:posOffset>
            </wp:positionV>
            <wp:extent cx="1048385" cy="1804670"/>
            <wp:effectExtent l="0" t="0" r="0" b="5080"/>
            <wp:wrapThrough wrapText="bothSides">
              <wp:wrapPolygon edited="0">
                <wp:start x="0" y="0"/>
                <wp:lineTo x="0" y="21433"/>
                <wp:lineTo x="21194" y="21433"/>
                <wp:lineTo x="211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8385" cy="1804670"/>
                    </a:xfrm>
                    <a:prstGeom prst="rect">
                      <a:avLst/>
                    </a:prstGeom>
                    <a:noFill/>
                  </pic:spPr>
                </pic:pic>
              </a:graphicData>
            </a:graphic>
          </wp:anchor>
        </w:drawing>
      </w:r>
    </w:p>
    <w:p w14:paraId="238D7AA2" w14:textId="247043B5" w:rsidR="00840DC4" w:rsidRDefault="00840DC4" w:rsidP="00840DC4">
      <w:pPr>
        <w:tabs>
          <w:tab w:val="left" w:pos="1073"/>
        </w:tabs>
        <w:spacing w:after="240"/>
        <w:rPr>
          <w:rFonts w:ascii="Verdana" w:hAnsi="Verdana"/>
          <w:sz w:val="20"/>
        </w:rPr>
      </w:pPr>
      <w:r w:rsidRPr="00ED5D74">
        <w:rPr>
          <w:rFonts w:ascii="Verdana" w:hAnsi="Verdana"/>
          <w:b/>
          <w:bCs/>
          <w:sz w:val="20"/>
        </w:rPr>
        <w:t>The Last Supper</w:t>
      </w:r>
      <w:r>
        <w:rPr>
          <w:rFonts w:ascii="Verdana" w:hAnsi="Verdana"/>
          <w:b/>
          <w:bCs/>
          <w:sz w:val="20"/>
        </w:rPr>
        <w:t xml:space="preserve"> i</w:t>
      </w:r>
      <w:r>
        <w:rPr>
          <w:rFonts w:ascii="Verdana" w:hAnsi="Verdana"/>
          <w:sz w:val="20"/>
        </w:rPr>
        <w:t xml:space="preserve">s a resource written by the Diocese of Blackburn to help prepare children for Holy Communion. The material covers several aspects of faith so please email </w:t>
      </w:r>
      <w:r w:rsidRPr="00ED5D74">
        <w:rPr>
          <w:rFonts w:ascii="Verdana" w:hAnsi="Verdana"/>
          <w:sz w:val="20"/>
        </w:rPr>
        <w:t>Sarah Earnshaw</w:t>
      </w:r>
      <w:r>
        <w:rPr>
          <w:rFonts w:ascii="Verdana" w:hAnsi="Verdana"/>
          <w:sz w:val="20"/>
        </w:rPr>
        <w:t xml:space="preserve"> (</w:t>
      </w:r>
      <w:hyperlink r:id="rId21" w:history="1">
        <w:r w:rsidRPr="00684AF1">
          <w:rPr>
            <w:rStyle w:val="Hyperlink"/>
            <w:rFonts w:ascii="Verdana" w:hAnsi="Verdana"/>
            <w:sz w:val="20"/>
          </w:rPr>
          <w:t>Sarah.Earnshaw@Blackburn.Anglican.Org</w:t>
        </w:r>
      </w:hyperlink>
      <w:r>
        <w:rPr>
          <w:rFonts w:ascii="Verdana" w:hAnsi="Verdana"/>
          <w:sz w:val="20"/>
        </w:rPr>
        <w:t>) as she can send just want you need.</w:t>
      </w:r>
    </w:p>
    <w:p w14:paraId="75F68ABC" w14:textId="6CEB5FB3" w:rsidR="00840DC4" w:rsidRPr="00840DC4" w:rsidRDefault="00532C51" w:rsidP="00840DC4">
      <w:pPr>
        <w:tabs>
          <w:tab w:val="left" w:pos="1073"/>
        </w:tabs>
        <w:spacing w:after="240"/>
        <w:rPr>
          <w:rFonts w:ascii="Verdana" w:hAnsi="Verdana"/>
          <w:b/>
          <w:bCs/>
          <w:sz w:val="20"/>
        </w:rPr>
      </w:pPr>
      <w:hyperlink r:id="rId22" w:history="1">
        <w:r w:rsidR="00840DC4">
          <w:rPr>
            <w:rStyle w:val="Hyperlink"/>
          </w:rPr>
          <w:t>Last Supper CD ROM – Blackburn Diocesan Board of Education (bdeducation.org.uk)</w:t>
        </w:r>
      </w:hyperlink>
    </w:p>
    <w:p w14:paraId="6D34D8A9" w14:textId="0CE0EF4D" w:rsidR="00840DC4" w:rsidRDefault="00840DC4" w:rsidP="00CC5579">
      <w:pPr>
        <w:tabs>
          <w:tab w:val="left" w:pos="1073"/>
        </w:tabs>
        <w:spacing w:after="240"/>
        <w:rPr>
          <w:rFonts w:ascii="Verdana" w:hAnsi="Verdana"/>
          <w:b/>
          <w:bCs/>
          <w:sz w:val="20"/>
        </w:rPr>
      </w:pPr>
    </w:p>
    <w:p w14:paraId="1FE7A113" w14:textId="77777777" w:rsidR="00C65F89" w:rsidRDefault="00C65F89" w:rsidP="00CC5579">
      <w:pPr>
        <w:tabs>
          <w:tab w:val="left" w:pos="1073"/>
        </w:tabs>
        <w:spacing w:after="240"/>
        <w:rPr>
          <w:rFonts w:ascii="Verdana" w:hAnsi="Verdana"/>
          <w:b/>
          <w:bCs/>
          <w:sz w:val="20"/>
        </w:rPr>
      </w:pPr>
    </w:p>
    <w:p w14:paraId="142B56EB" w14:textId="36B433A8" w:rsidR="00CC5579" w:rsidRDefault="00CC5579" w:rsidP="00CC5579">
      <w:pPr>
        <w:tabs>
          <w:tab w:val="left" w:pos="1073"/>
        </w:tabs>
        <w:spacing w:after="240"/>
        <w:rPr>
          <w:rFonts w:ascii="Verdana" w:hAnsi="Verdana"/>
          <w:sz w:val="20"/>
        </w:rPr>
      </w:pPr>
      <w:r w:rsidRPr="00CC5579">
        <w:rPr>
          <w:rFonts w:ascii="Verdana" w:hAnsi="Verdana"/>
          <w:b/>
          <w:bCs/>
          <w:sz w:val="20"/>
        </w:rPr>
        <w:t>Godly Play</w:t>
      </w:r>
      <w:r w:rsidRPr="00CC5579">
        <w:rPr>
          <w:rFonts w:ascii="Verdana" w:hAnsi="Verdana"/>
          <w:sz w:val="20"/>
        </w:rPr>
        <w:t xml:space="preserve"> is another way of preparing children to receive Holy Communion. </w:t>
      </w:r>
    </w:p>
    <w:p w14:paraId="1AACF247" w14:textId="497F2D2B" w:rsidR="00CC5579" w:rsidRDefault="00CC5579" w:rsidP="00CC5579">
      <w:pPr>
        <w:tabs>
          <w:tab w:val="left" w:pos="1073"/>
        </w:tabs>
        <w:spacing w:after="240"/>
        <w:rPr>
          <w:rFonts w:ascii="Verdana" w:hAnsi="Verdana"/>
          <w:sz w:val="20"/>
        </w:rPr>
      </w:pPr>
      <w:r w:rsidRPr="00CC5579">
        <w:rPr>
          <w:rFonts w:ascii="Verdana" w:hAnsi="Verdana"/>
          <w:sz w:val="20"/>
        </w:rPr>
        <w:t>There are 5 sessions where stories are shared as part of the preparation. Baptism, Exodus, Jesus the Good Shepherd, Faces of Easter and Holy Communion. This has been planned by Rachel Archer – please contact her</w:t>
      </w:r>
      <w:r w:rsidR="009F629C">
        <w:rPr>
          <w:rFonts w:ascii="Verdana" w:hAnsi="Verdana"/>
          <w:sz w:val="20"/>
        </w:rPr>
        <w:t xml:space="preserve"> or the CYP Team</w:t>
      </w:r>
      <w:r w:rsidRPr="00CC5579">
        <w:rPr>
          <w:rFonts w:ascii="Verdana" w:hAnsi="Verdana"/>
          <w:sz w:val="20"/>
        </w:rPr>
        <w:t xml:space="preserve"> for details.</w:t>
      </w:r>
    </w:p>
    <w:p w14:paraId="152C495D" w14:textId="119F22BE" w:rsidR="005400BB" w:rsidRDefault="005400BB" w:rsidP="005400BB">
      <w:pPr>
        <w:tabs>
          <w:tab w:val="left" w:pos="1073"/>
        </w:tabs>
        <w:spacing w:after="240"/>
        <w:rPr>
          <w:rFonts w:ascii="Verdana" w:hAnsi="Verdana"/>
          <w:sz w:val="20"/>
        </w:rPr>
      </w:pPr>
    </w:p>
    <w:p w14:paraId="31CE366F" w14:textId="1B4A907C" w:rsidR="005400BB" w:rsidRDefault="005400BB" w:rsidP="005400BB">
      <w:pPr>
        <w:tabs>
          <w:tab w:val="left" w:pos="1073"/>
        </w:tabs>
        <w:spacing w:after="240"/>
        <w:rPr>
          <w:rFonts w:ascii="Verdana" w:hAnsi="Verdana"/>
          <w:sz w:val="20"/>
        </w:rPr>
      </w:pPr>
    </w:p>
    <w:p w14:paraId="6A80640E" w14:textId="01E24AC1" w:rsidR="005400BB" w:rsidRPr="005400BB" w:rsidRDefault="00C65F89" w:rsidP="005400BB">
      <w:pPr>
        <w:tabs>
          <w:tab w:val="left" w:pos="1073"/>
        </w:tabs>
        <w:spacing w:after="240"/>
        <w:rPr>
          <w:rFonts w:ascii="Verdana" w:hAnsi="Verdana"/>
          <w:sz w:val="20"/>
        </w:rPr>
      </w:pPr>
      <w:r>
        <w:rPr>
          <w:rFonts w:ascii="Verdana" w:hAnsi="Verdana"/>
          <w:noProof/>
          <w:sz w:val="20"/>
        </w:rPr>
        <w:lastRenderedPageBreak/>
        <w:drawing>
          <wp:anchor distT="0" distB="0" distL="114300" distR="114300" simplePos="0" relativeHeight="251671552" behindDoc="0" locked="0" layoutInCell="1" allowOverlap="1" wp14:anchorId="2D2B52BB" wp14:editId="5E35E539">
            <wp:simplePos x="0" y="0"/>
            <wp:positionH relativeFrom="column">
              <wp:posOffset>-106045</wp:posOffset>
            </wp:positionH>
            <wp:positionV relativeFrom="page">
              <wp:posOffset>971550</wp:posOffset>
            </wp:positionV>
            <wp:extent cx="1301750" cy="1816100"/>
            <wp:effectExtent l="0" t="0" r="0" b="0"/>
            <wp:wrapThrough wrapText="bothSides">
              <wp:wrapPolygon edited="0">
                <wp:start x="0" y="0"/>
                <wp:lineTo x="0" y="21298"/>
                <wp:lineTo x="21179" y="21298"/>
                <wp:lineTo x="211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750" cy="1816100"/>
                    </a:xfrm>
                    <a:prstGeom prst="rect">
                      <a:avLst/>
                    </a:prstGeom>
                    <a:noFill/>
                  </pic:spPr>
                </pic:pic>
              </a:graphicData>
            </a:graphic>
            <wp14:sizeRelH relativeFrom="margin">
              <wp14:pctWidth>0</wp14:pctWidth>
            </wp14:sizeRelH>
            <wp14:sizeRelV relativeFrom="margin">
              <wp14:pctHeight>0</wp14:pctHeight>
            </wp14:sizeRelV>
          </wp:anchor>
        </w:drawing>
      </w:r>
      <w:r w:rsidR="005400BB">
        <w:rPr>
          <w:rFonts w:ascii="Verdana" w:hAnsi="Verdana"/>
          <w:sz w:val="20"/>
        </w:rPr>
        <w:t xml:space="preserve">This book is aimed at </w:t>
      </w:r>
      <w:r w:rsidR="005400BB" w:rsidRPr="005400BB">
        <w:rPr>
          <w:rFonts w:ascii="Verdana" w:hAnsi="Verdana"/>
          <w:sz w:val="20"/>
        </w:rPr>
        <w:t>4-8s</w:t>
      </w:r>
      <w:r w:rsidR="005400BB">
        <w:rPr>
          <w:rFonts w:ascii="Verdana" w:hAnsi="Verdana"/>
          <w:sz w:val="20"/>
        </w:rPr>
        <w:t xml:space="preserve"> to help them </w:t>
      </w:r>
      <w:r w:rsidR="005400BB" w:rsidRPr="005400BB">
        <w:rPr>
          <w:rFonts w:ascii="Verdana" w:hAnsi="Verdana"/>
          <w:sz w:val="20"/>
        </w:rPr>
        <w:t>gain a better understanding of Holy Communion</w:t>
      </w:r>
    </w:p>
    <w:p w14:paraId="2FE9F8B5" w14:textId="58D57BE5" w:rsidR="005400BB" w:rsidRPr="005400BB" w:rsidRDefault="005400BB" w:rsidP="005400BB">
      <w:pPr>
        <w:tabs>
          <w:tab w:val="left" w:pos="1073"/>
        </w:tabs>
        <w:spacing w:after="240"/>
        <w:rPr>
          <w:rFonts w:ascii="Verdana" w:hAnsi="Verdana"/>
          <w:sz w:val="20"/>
        </w:rPr>
      </w:pPr>
      <w:r w:rsidRPr="005400BB">
        <w:rPr>
          <w:rFonts w:ascii="Verdana" w:hAnsi="Verdana"/>
          <w:sz w:val="20"/>
        </w:rPr>
        <w:t xml:space="preserve">Designed to </w:t>
      </w:r>
      <w:r>
        <w:rPr>
          <w:rFonts w:ascii="Verdana" w:hAnsi="Verdana"/>
          <w:sz w:val="20"/>
        </w:rPr>
        <w:t xml:space="preserve">support the service in Common Worship </w:t>
      </w:r>
      <w:r w:rsidRPr="005400BB">
        <w:rPr>
          <w:rFonts w:ascii="Verdana" w:hAnsi="Verdana"/>
          <w:sz w:val="20"/>
        </w:rPr>
        <w:t>this fully-revised edition of "My Communion Book" helps children gain a better understanding of Holy Communion. It can be used initially as a sharing book, adult and child reading together, but children may use it at times on their own. Taking the child through the service, the book explains key words and asks questions that relate directly to the child, helping them to engage with the service of Holy Communion in a fun, interesting and meaningful way.</w:t>
      </w:r>
    </w:p>
    <w:p w14:paraId="5793EDF5" w14:textId="4719647B" w:rsidR="00A42F4A" w:rsidRPr="00CC5579" w:rsidRDefault="00C65F89" w:rsidP="00CC5579">
      <w:pPr>
        <w:tabs>
          <w:tab w:val="left" w:pos="1073"/>
        </w:tabs>
        <w:spacing w:after="240"/>
        <w:rPr>
          <w:rFonts w:ascii="Verdana" w:hAnsi="Verdana"/>
          <w:sz w:val="20"/>
        </w:rPr>
      </w:pPr>
      <w:r>
        <w:rPr>
          <w:rFonts w:ascii="Verdana" w:hAnsi="Verdana"/>
          <w:noProof/>
          <w:sz w:val="20"/>
        </w:rPr>
        <w:drawing>
          <wp:anchor distT="0" distB="0" distL="114300" distR="114300" simplePos="0" relativeHeight="251670528" behindDoc="0" locked="0" layoutInCell="1" allowOverlap="1" wp14:anchorId="72604197" wp14:editId="15E01EAA">
            <wp:simplePos x="0" y="0"/>
            <wp:positionH relativeFrom="column">
              <wp:posOffset>4508500</wp:posOffset>
            </wp:positionH>
            <wp:positionV relativeFrom="page">
              <wp:posOffset>2788285</wp:posOffset>
            </wp:positionV>
            <wp:extent cx="1483995" cy="1421130"/>
            <wp:effectExtent l="0" t="0" r="1905" b="0"/>
            <wp:wrapThrough wrapText="bothSides">
              <wp:wrapPolygon edited="0">
                <wp:start x="7764" y="0"/>
                <wp:lineTo x="0" y="1158"/>
                <wp:lineTo x="0" y="17952"/>
                <wp:lineTo x="8318" y="19110"/>
                <wp:lineTo x="7764" y="19979"/>
                <wp:lineTo x="14418" y="19979"/>
                <wp:lineTo x="14418" y="19110"/>
                <wp:lineTo x="21350" y="17373"/>
                <wp:lineTo x="21350" y="579"/>
                <wp:lineTo x="19132" y="0"/>
                <wp:lineTo x="776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3995" cy="1421130"/>
                    </a:xfrm>
                    <a:prstGeom prst="rect">
                      <a:avLst/>
                    </a:prstGeom>
                    <a:noFill/>
                  </pic:spPr>
                </pic:pic>
              </a:graphicData>
            </a:graphic>
            <wp14:sizeRelH relativeFrom="margin">
              <wp14:pctWidth>0</wp14:pctWidth>
            </wp14:sizeRelH>
            <wp14:sizeRelV relativeFrom="margin">
              <wp14:pctHeight>0</wp14:pctHeight>
            </wp14:sizeRelV>
          </wp:anchor>
        </w:drawing>
      </w:r>
    </w:p>
    <w:p w14:paraId="1A0E398D" w14:textId="3430A417" w:rsidR="00A07C54" w:rsidRDefault="00A07C54" w:rsidP="00A07C54">
      <w:pPr>
        <w:tabs>
          <w:tab w:val="left" w:pos="1073"/>
        </w:tabs>
        <w:spacing w:after="240"/>
        <w:rPr>
          <w:rFonts w:ascii="Verdana" w:hAnsi="Verdana"/>
          <w:sz w:val="20"/>
        </w:rPr>
      </w:pPr>
    </w:p>
    <w:p w14:paraId="5568C7A3" w14:textId="66495840" w:rsidR="00F06989" w:rsidRDefault="00D11B15" w:rsidP="00A07C54">
      <w:pPr>
        <w:tabs>
          <w:tab w:val="left" w:pos="1073"/>
        </w:tabs>
        <w:spacing w:after="240"/>
        <w:rPr>
          <w:rFonts w:ascii="Verdana" w:hAnsi="Verdana"/>
          <w:sz w:val="20"/>
        </w:rPr>
      </w:pPr>
      <w:r w:rsidRPr="00D11B15">
        <w:rPr>
          <w:rFonts w:ascii="Verdana" w:hAnsi="Verdana"/>
          <w:sz w:val="20"/>
        </w:rPr>
        <w:t xml:space="preserve">Children and communion services aren't always the easiest of combinations! This </w:t>
      </w:r>
      <w:r w:rsidR="00F06989">
        <w:rPr>
          <w:rFonts w:ascii="Verdana" w:hAnsi="Verdana"/>
          <w:sz w:val="20"/>
        </w:rPr>
        <w:t xml:space="preserve">is a </w:t>
      </w:r>
      <w:r w:rsidRPr="00D11B15">
        <w:rPr>
          <w:rFonts w:ascii="Verdana" w:hAnsi="Verdana"/>
          <w:sz w:val="20"/>
        </w:rPr>
        <w:t>full-colour cube esigned for children between 4 and 8 years-old, it can be used during church as a fun way of taking children through the service.</w:t>
      </w:r>
    </w:p>
    <w:p w14:paraId="6E51A136" w14:textId="17F816EE" w:rsidR="00F06989" w:rsidRDefault="00F06989" w:rsidP="00A07C54">
      <w:pPr>
        <w:tabs>
          <w:tab w:val="left" w:pos="1073"/>
        </w:tabs>
        <w:spacing w:after="240"/>
        <w:rPr>
          <w:rFonts w:ascii="Verdana" w:hAnsi="Verdana"/>
          <w:sz w:val="20"/>
        </w:rPr>
      </w:pPr>
    </w:p>
    <w:p w14:paraId="0FD02088" w14:textId="52BD8F9C" w:rsidR="00F06989" w:rsidRDefault="00F06989" w:rsidP="00A07C54">
      <w:pPr>
        <w:tabs>
          <w:tab w:val="left" w:pos="1073"/>
        </w:tabs>
        <w:spacing w:after="240"/>
        <w:rPr>
          <w:rFonts w:ascii="Verdana" w:hAnsi="Verdana"/>
          <w:sz w:val="20"/>
        </w:rPr>
      </w:pPr>
    </w:p>
    <w:p w14:paraId="5125B46B" w14:textId="164067A5" w:rsidR="00F06989" w:rsidRDefault="00F06989" w:rsidP="00A07C54">
      <w:pPr>
        <w:tabs>
          <w:tab w:val="left" w:pos="1073"/>
        </w:tabs>
        <w:spacing w:after="240"/>
        <w:rPr>
          <w:rFonts w:ascii="Verdana" w:hAnsi="Verdana"/>
          <w:sz w:val="20"/>
        </w:rPr>
      </w:pPr>
      <w:r w:rsidRPr="00F06989">
        <w:rPr>
          <w:rFonts w:ascii="Verdana" w:hAnsi="Verdana"/>
          <w:b/>
          <w:bCs/>
          <w:sz w:val="20"/>
        </w:rPr>
        <w:t>Going for Growth</w:t>
      </w:r>
      <w:r w:rsidRPr="00F06989">
        <w:rPr>
          <w:rFonts w:ascii="Verdana" w:hAnsi="Verdana"/>
          <w:sz w:val="20"/>
        </w:rPr>
        <w:t xml:space="preserve"> website has a page of resources including the regulations and liturgy</w:t>
      </w:r>
    </w:p>
    <w:p w14:paraId="2087CA9F" w14:textId="769315ED" w:rsidR="00A07C54" w:rsidRDefault="00532C51" w:rsidP="00A07C54">
      <w:pPr>
        <w:tabs>
          <w:tab w:val="left" w:pos="1073"/>
        </w:tabs>
        <w:spacing w:after="240"/>
        <w:rPr>
          <w:rStyle w:val="Hyperlink"/>
          <w:rFonts w:ascii="Verdana" w:hAnsi="Verdana"/>
          <w:sz w:val="20"/>
        </w:rPr>
      </w:pPr>
      <w:hyperlink r:id="rId25" w:history="1">
        <w:r w:rsidR="00F06989" w:rsidRPr="00A52C0A">
          <w:rPr>
            <w:rStyle w:val="Hyperlink"/>
            <w:rFonts w:ascii="Verdana" w:hAnsi="Verdana"/>
            <w:sz w:val="20"/>
          </w:rPr>
          <w:t>http://www.going4growth.com/growth_in_faith_and_worship/sacraments/holy_communion</w:t>
        </w:r>
      </w:hyperlink>
    </w:p>
    <w:p w14:paraId="496A0E3C" w14:textId="4F4547E4" w:rsidR="00C65F89" w:rsidRDefault="00532C51" w:rsidP="00A07C54">
      <w:pPr>
        <w:tabs>
          <w:tab w:val="left" w:pos="1073"/>
        </w:tabs>
        <w:spacing w:after="240"/>
        <w:rPr>
          <w:rStyle w:val="Hyperlink"/>
          <w:rFonts w:ascii="Verdana" w:hAnsi="Verdana"/>
          <w:sz w:val="20"/>
        </w:rPr>
      </w:pPr>
      <w:r>
        <w:rPr>
          <w:rStyle w:val="Hyperlink"/>
          <w:rFonts w:ascii="Verdana" w:hAnsi="Verdana"/>
          <w:noProof/>
          <w:sz w:val="20"/>
        </w:rPr>
        <w:drawing>
          <wp:anchor distT="0" distB="0" distL="114300" distR="114300" simplePos="0" relativeHeight="251672576" behindDoc="0" locked="0" layoutInCell="1" allowOverlap="1" wp14:anchorId="134815B5" wp14:editId="0465805E">
            <wp:simplePos x="0" y="0"/>
            <wp:positionH relativeFrom="column">
              <wp:posOffset>39370</wp:posOffset>
            </wp:positionH>
            <wp:positionV relativeFrom="page">
              <wp:posOffset>5759450</wp:posOffset>
            </wp:positionV>
            <wp:extent cx="1206500" cy="1891030"/>
            <wp:effectExtent l="0" t="0" r="0" b="0"/>
            <wp:wrapThrough wrapText="bothSides">
              <wp:wrapPolygon edited="0">
                <wp:start x="0" y="0"/>
                <wp:lineTo x="0" y="21324"/>
                <wp:lineTo x="21145" y="21324"/>
                <wp:lineTo x="2114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6500" cy="1891030"/>
                    </a:xfrm>
                    <a:prstGeom prst="rect">
                      <a:avLst/>
                    </a:prstGeom>
                    <a:noFill/>
                  </pic:spPr>
                </pic:pic>
              </a:graphicData>
            </a:graphic>
            <wp14:sizeRelH relativeFrom="margin">
              <wp14:pctWidth>0</wp14:pctWidth>
            </wp14:sizeRelH>
            <wp14:sizeRelV relativeFrom="margin">
              <wp14:pctHeight>0</wp14:pctHeight>
            </wp14:sizeRelV>
          </wp:anchor>
        </w:drawing>
      </w:r>
    </w:p>
    <w:p w14:paraId="0912BE3D" w14:textId="462091CA" w:rsidR="00C65F89" w:rsidRDefault="00C65F89" w:rsidP="00A07C54">
      <w:pPr>
        <w:tabs>
          <w:tab w:val="left" w:pos="1073"/>
        </w:tabs>
        <w:spacing w:after="240"/>
        <w:rPr>
          <w:rFonts w:ascii="Verdana" w:hAnsi="Verdana"/>
          <w:sz w:val="20"/>
        </w:rPr>
      </w:pPr>
      <w:r w:rsidRPr="00C65F89">
        <w:rPr>
          <w:rFonts w:ascii="Verdana" w:hAnsi="Verdana"/>
          <w:sz w:val="20"/>
        </w:rPr>
        <w:t>Let the Children Come to Communion: encourages the admission of baptized children to communion; summarizes in one place relevant practice, information and theology; shares the experience of those who have already taken this step; aims to help move the debate on, encouraging the Church into full participation. The author's fervent hope is to stir the Church into action on an important issue and to stimulate decision-making about introducing and developing this ministry with children. There are extended interviews with leading practitioners including: David Stancliffe, Stephen Venner, Diana Murrie, Margaret Withers and Mark Russell. Stephen Lake is Sub Dean and Canon Residentiary of St. Albans Cathedral.</w:t>
      </w:r>
    </w:p>
    <w:sectPr w:rsidR="00C65F89" w:rsidSect="00E34552">
      <w:headerReference w:type="default" r:id="rId27"/>
      <w:footerReference w:type="even" r:id="rId28"/>
      <w:footerReference w:type="default" r:id="rId29"/>
      <w:headerReference w:type="first" r:id="rId30"/>
      <w:footerReference w:type="first" r:id="rId31"/>
      <w:pgSz w:w="11906" w:h="16838" w:code="9"/>
      <w:pgMar w:top="1435" w:right="1418" w:bottom="1985" w:left="1418"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19F09" w14:textId="77777777" w:rsidR="00647667" w:rsidRDefault="00647667" w:rsidP="003A4C5D">
      <w:r>
        <w:separator/>
      </w:r>
    </w:p>
  </w:endnote>
  <w:endnote w:type="continuationSeparator" w:id="0">
    <w:p w14:paraId="177AF316" w14:textId="77777777" w:rsidR="00647667" w:rsidRDefault="00647667" w:rsidP="003A4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2065041"/>
      <w:docPartObj>
        <w:docPartGallery w:val="Page Numbers (Bottom of Page)"/>
        <w:docPartUnique/>
      </w:docPartObj>
    </w:sdtPr>
    <w:sdtEndPr>
      <w:rPr>
        <w:rStyle w:val="PageNumber"/>
      </w:rPr>
    </w:sdtEndPr>
    <w:sdtContent>
      <w:p w14:paraId="53E4ED98" w14:textId="74E88B44" w:rsidR="00025D3F" w:rsidRDefault="00025D3F" w:rsidP="00293D1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02CFA6" w14:textId="77777777" w:rsidR="00025D3F" w:rsidRDefault="00025D3F" w:rsidP="00025D3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7990791"/>
      <w:docPartObj>
        <w:docPartGallery w:val="Page Numbers (Bottom of Page)"/>
        <w:docPartUnique/>
      </w:docPartObj>
    </w:sdtPr>
    <w:sdtEndPr>
      <w:rPr>
        <w:rStyle w:val="PageNumber"/>
      </w:rPr>
    </w:sdtEndPr>
    <w:sdtContent>
      <w:p w14:paraId="295CBA76" w14:textId="42498C55" w:rsidR="00025D3F" w:rsidRDefault="00025D3F" w:rsidP="00293D1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1E9591" w14:textId="04886ED7" w:rsidR="00025D3F" w:rsidRDefault="00025D3F" w:rsidP="00025D3F">
    <w:pPr>
      <w:pStyle w:val="Footer"/>
      <w:ind w:firstLine="360"/>
    </w:pPr>
    <w:r>
      <w:rPr>
        <w:noProof/>
      </w:rPr>
      <w:drawing>
        <wp:anchor distT="0" distB="0" distL="114300" distR="114300" simplePos="0" relativeHeight="251664896" behindDoc="0" locked="0" layoutInCell="1" allowOverlap="1" wp14:anchorId="0110E9D4" wp14:editId="574F7945">
          <wp:simplePos x="0" y="0"/>
          <wp:positionH relativeFrom="column">
            <wp:posOffset>-1386088</wp:posOffset>
          </wp:positionH>
          <wp:positionV relativeFrom="paragraph">
            <wp:posOffset>-529131</wp:posOffset>
          </wp:positionV>
          <wp:extent cx="8081720" cy="1127366"/>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8081720" cy="112736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36E1" w14:textId="405AE0E5" w:rsidR="00025D3F" w:rsidRDefault="00025D3F">
    <w:pPr>
      <w:pStyle w:val="Footer"/>
    </w:pPr>
    <w:r>
      <w:rPr>
        <w:noProof/>
      </w:rPr>
      <w:drawing>
        <wp:anchor distT="0" distB="0" distL="114300" distR="114300" simplePos="0" relativeHeight="251661824" behindDoc="0" locked="0" layoutInCell="1" allowOverlap="1" wp14:anchorId="79728F26" wp14:editId="4E7D3F47">
          <wp:simplePos x="0" y="0"/>
          <wp:positionH relativeFrom="column">
            <wp:posOffset>-900113</wp:posOffset>
          </wp:positionH>
          <wp:positionV relativeFrom="paragraph">
            <wp:posOffset>-665318</wp:posOffset>
          </wp:positionV>
          <wp:extent cx="7566741" cy="1259004"/>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66741" cy="12590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D9A7D" w14:textId="77777777" w:rsidR="00647667" w:rsidRDefault="00647667" w:rsidP="003A4C5D">
      <w:r>
        <w:separator/>
      </w:r>
    </w:p>
  </w:footnote>
  <w:footnote w:type="continuationSeparator" w:id="0">
    <w:p w14:paraId="73559D4E" w14:textId="77777777" w:rsidR="00647667" w:rsidRDefault="00647667" w:rsidP="003A4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CDE6" w14:textId="02DCA0CB" w:rsidR="004B76F9" w:rsidRDefault="00025D3F">
    <w:pPr>
      <w:pStyle w:val="Header"/>
    </w:pPr>
    <w:r>
      <w:rPr>
        <w:noProof/>
      </w:rPr>
      <w:drawing>
        <wp:anchor distT="0" distB="0" distL="114300" distR="114300" simplePos="0" relativeHeight="251663872" behindDoc="0" locked="0" layoutInCell="1" allowOverlap="1" wp14:anchorId="65114F2E" wp14:editId="06E4463C">
          <wp:simplePos x="0" y="0"/>
          <wp:positionH relativeFrom="column">
            <wp:posOffset>-919884</wp:posOffset>
          </wp:positionH>
          <wp:positionV relativeFrom="paragraph">
            <wp:posOffset>-450215</wp:posOffset>
          </wp:positionV>
          <wp:extent cx="7558973" cy="24137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973" cy="24137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9216" w14:textId="596AED28" w:rsidR="004B76F9" w:rsidRDefault="003044A1">
    <w:pPr>
      <w:pStyle w:val="Header"/>
    </w:pPr>
    <w:r>
      <w:rPr>
        <w:noProof/>
      </w:rPr>
      <w:drawing>
        <wp:anchor distT="0" distB="0" distL="114300" distR="114300" simplePos="0" relativeHeight="251659776" behindDoc="0" locked="0" layoutInCell="1" allowOverlap="1" wp14:anchorId="7618F783" wp14:editId="4C581122">
          <wp:simplePos x="0" y="0"/>
          <wp:positionH relativeFrom="column">
            <wp:posOffset>-890701</wp:posOffset>
          </wp:positionH>
          <wp:positionV relativeFrom="paragraph">
            <wp:posOffset>-440487</wp:posOffset>
          </wp:positionV>
          <wp:extent cx="7558973" cy="2413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stretch>
                    <a:fillRect/>
                  </a:stretch>
                </pic:blipFill>
                <pic:spPr>
                  <a:xfrm>
                    <a:off x="0" y="0"/>
                    <a:ext cx="7558973" cy="2413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6FED"/>
    <w:multiLevelType w:val="hybridMultilevel"/>
    <w:tmpl w:val="38822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5FE6354"/>
    <w:multiLevelType w:val="multilevel"/>
    <w:tmpl w:val="9D6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D53251"/>
    <w:multiLevelType w:val="hybridMultilevel"/>
    <w:tmpl w:val="FEFA5700"/>
    <w:lvl w:ilvl="0" w:tplc="FAD2EDAC">
      <w:numFmt w:val="bullet"/>
      <w:lvlText w:val="•"/>
      <w:lvlJc w:val="left"/>
      <w:pPr>
        <w:ind w:left="1080" w:hanging="720"/>
      </w:pPr>
      <w:rPr>
        <w:rFonts w:ascii="Century Gothic" w:eastAsia="Times New Roman" w:hAnsi="Century Gothic"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A4486C"/>
    <w:multiLevelType w:val="multilevel"/>
    <w:tmpl w:val="3CFAD7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9D77C1"/>
    <w:multiLevelType w:val="hybridMultilevel"/>
    <w:tmpl w:val="62FA8134"/>
    <w:lvl w:ilvl="0" w:tplc="820EF152">
      <w:numFmt w:val="bullet"/>
      <w:lvlText w:val="•"/>
      <w:lvlJc w:val="left"/>
      <w:pPr>
        <w:tabs>
          <w:tab w:val="num" w:pos="57"/>
        </w:tabs>
        <w:ind w:left="56" w:hanging="56"/>
      </w:pPr>
      <w:rPr>
        <w:rFonts w:ascii="Verdana" w:eastAsia="Calibri" w:hAnsi="Verdana" w:cs="Arial" w:hint="default"/>
        <w:color w:val="991632"/>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50D25017"/>
    <w:multiLevelType w:val="hybridMultilevel"/>
    <w:tmpl w:val="775A3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2E4D9B"/>
    <w:multiLevelType w:val="hybridMultilevel"/>
    <w:tmpl w:val="EBFA77E4"/>
    <w:lvl w:ilvl="0" w:tplc="A14C6726">
      <w:numFmt w:val="bullet"/>
      <w:lvlText w:val="•"/>
      <w:lvlJc w:val="left"/>
      <w:pPr>
        <w:ind w:left="482" w:hanging="122"/>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1314C8"/>
    <w:multiLevelType w:val="hybridMultilevel"/>
    <w:tmpl w:val="DD0E1FF8"/>
    <w:lvl w:ilvl="0" w:tplc="0B483330">
      <w:start w:val="1"/>
      <w:numFmt w:val="decimal"/>
      <w:lvlText w:val="%1."/>
      <w:lvlJc w:val="left"/>
      <w:pPr>
        <w:tabs>
          <w:tab w:val="num" w:pos="900"/>
        </w:tabs>
        <w:ind w:left="900" w:hanging="540"/>
      </w:pPr>
    </w:lvl>
    <w:lvl w:ilvl="1" w:tplc="DA5480FE">
      <w:start w:val="1"/>
      <w:numFmt w:val="lowerLetter"/>
      <w:lvlText w:val="(%2)"/>
      <w:lvlJc w:val="left"/>
      <w:pPr>
        <w:tabs>
          <w:tab w:val="num" w:pos="1620"/>
        </w:tabs>
        <w:ind w:left="1620" w:hanging="54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5C765A23"/>
    <w:multiLevelType w:val="hybridMultilevel"/>
    <w:tmpl w:val="8A10EC8A"/>
    <w:lvl w:ilvl="0" w:tplc="62F0E6D2">
      <w:numFmt w:val="bullet"/>
      <w:lvlText w:val="•"/>
      <w:lvlJc w:val="left"/>
      <w:pPr>
        <w:ind w:left="482" w:hanging="198"/>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356770"/>
    <w:multiLevelType w:val="hybridMultilevel"/>
    <w:tmpl w:val="13F856A4"/>
    <w:lvl w:ilvl="0" w:tplc="F46EDAAE">
      <w:numFmt w:val="bullet"/>
      <w:lvlText w:val="•"/>
      <w:lvlJc w:val="left"/>
      <w:pPr>
        <w:ind w:left="340" w:hanging="56"/>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2833A4"/>
    <w:multiLevelType w:val="hybridMultilevel"/>
    <w:tmpl w:val="65307736"/>
    <w:lvl w:ilvl="0" w:tplc="05F000F8">
      <w:numFmt w:val="bullet"/>
      <w:lvlText w:val="•"/>
      <w:lvlJc w:val="left"/>
      <w:pPr>
        <w:ind w:left="720" w:hanging="360"/>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D3197F"/>
    <w:multiLevelType w:val="multilevel"/>
    <w:tmpl w:val="9FC498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D8164D"/>
    <w:multiLevelType w:val="hybridMultilevel"/>
    <w:tmpl w:val="7C3C6C6A"/>
    <w:lvl w:ilvl="0" w:tplc="05F000F8">
      <w:numFmt w:val="bullet"/>
      <w:lvlText w:val="•"/>
      <w:lvlJc w:val="left"/>
      <w:pPr>
        <w:ind w:left="720" w:hanging="360"/>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6E5F12"/>
    <w:multiLevelType w:val="multilevel"/>
    <w:tmpl w:val="EE0E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985645">
    <w:abstractNumId w:val="2"/>
  </w:num>
  <w:num w:numId="2" w16cid:durableId="4583042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64817039">
    <w:abstractNumId w:val="7"/>
  </w:num>
  <w:num w:numId="4" w16cid:durableId="1380516516">
    <w:abstractNumId w:val="5"/>
  </w:num>
  <w:num w:numId="5" w16cid:durableId="865095094">
    <w:abstractNumId w:val="10"/>
  </w:num>
  <w:num w:numId="6" w16cid:durableId="1656294909">
    <w:abstractNumId w:val="6"/>
  </w:num>
  <w:num w:numId="7" w16cid:durableId="1559365842">
    <w:abstractNumId w:val="12"/>
  </w:num>
  <w:num w:numId="8" w16cid:durableId="1484270570">
    <w:abstractNumId w:val="8"/>
  </w:num>
  <w:num w:numId="9" w16cid:durableId="984773995">
    <w:abstractNumId w:val="9"/>
  </w:num>
  <w:num w:numId="10" w16cid:durableId="1936208619">
    <w:abstractNumId w:val="4"/>
  </w:num>
  <w:num w:numId="11" w16cid:durableId="353460622">
    <w:abstractNumId w:val="1"/>
  </w:num>
  <w:num w:numId="12" w16cid:durableId="1289973507">
    <w:abstractNumId w:val="11"/>
  </w:num>
  <w:num w:numId="13" w16cid:durableId="169875684">
    <w:abstractNumId w:val="3"/>
  </w:num>
  <w:num w:numId="14" w16cid:durableId="607354722">
    <w:abstractNumId w:val="0"/>
  </w:num>
  <w:num w:numId="15" w16cid:durableId="12516985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07"/>
    <w:rsid w:val="00007D46"/>
    <w:rsid w:val="000216F9"/>
    <w:rsid w:val="00025D3F"/>
    <w:rsid w:val="000368F0"/>
    <w:rsid w:val="00037A13"/>
    <w:rsid w:val="00052A4F"/>
    <w:rsid w:val="00054863"/>
    <w:rsid w:val="00056E1D"/>
    <w:rsid w:val="0006241D"/>
    <w:rsid w:val="00063D7C"/>
    <w:rsid w:val="00092015"/>
    <w:rsid w:val="00094D89"/>
    <w:rsid w:val="000A2344"/>
    <w:rsid w:val="000B2A61"/>
    <w:rsid w:val="000C35B0"/>
    <w:rsid w:val="000C6021"/>
    <w:rsid w:val="000D6AC5"/>
    <w:rsid w:val="000E4E21"/>
    <w:rsid w:val="00102C1A"/>
    <w:rsid w:val="00125900"/>
    <w:rsid w:val="00136F00"/>
    <w:rsid w:val="001518C5"/>
    <w:rsid w:val="00163642"/>
    <w:rsid w:val="0019521F"/>
    <w:rsid w:val="001A0EEB"/>
    <w:rsid w:val="001B6C6E"/>
    <w:rsid w:val="001C2197"/>
    <w:rsid w:val="001D6A1C"/>
    <w:rsid w:val="001E2E70"/>
    <w:rsid w:val="001E549C"/>
    <w:rsid w:val="00232593"/>
    <w:rsid w:val="0024364F"/>
    <w:rsid w:val="0029313C"/>
    <w:rsid w:val="002B141C"/>
    <w:rsid w:val="002B7229"/>
    <w:rsid w:val="002D775B"/>
    <w:rsid w:val="002F0022"/>
    <w:rsid w:val="003044A1"/>
    <w:rsid w:val="00334EE6"/>
    <w:rsid w:val="00335A66"/>
    <w:rsid w:val="00340D2E"/>
    <w:rsid w:val="003418F6"/>
    <w:rsid w:val="003424CC"/>
    <w:rsid w:val="00375858"/>
    <w:rsid w:val="00382549"/>
    <w:rsid w:val="003A4C5D"/>
    <w:rsid w:val="003C7379"/>
    <w:rsid w:val="003E7079"/>
    <w:rsid w:val="003F6DCB"/>
    <w:rsid w:val="004222B7"/>
    <w:rsid w:val="00430F0A"/>
    <w:rsid w:val="00466976"/>
    <w:rsid w:val="0048318E"/>
    <w:rsid w:val="004A1FB8"/>
    <w:rsid w:val="004B76F9"/>
    <w:rsid w:val="004D2A8F"/>
    <w:rsid w:val="004F2ECE"/>
    <w:rsid w:val="00503742"/>
    <w:rsid w:val="00507E5E"/>
    <w:rsid w:val="005203C4"/>
    <w:rsid w:val="00532C51"/>
    <w:rsid w:val="005400BB"/>
    <w:rsid w:val="00540115"/>
    <w:rsid w:val="00555E1C"/>
    <w:rsid w:val="005575D9"/>
    <w:rsid w:val="00564E31"/>
    <w:rsid w:val="00575053"/>
    <w:rsid w:val="0059175F"/>
    <w:rsid w:val="00597AA1"/>
    <w:rsid w:val="005D1EF4"/>
    <w:rsid w:val="005E3512"/>
    <w:rsid w:val="005F54CE"/>
    <w:rsid w:val="006037F9"/>
    <w:rsid w:val="00611948"/>
    <w:rsid w:val="006126EB"/>
    <w:rsid w:val="00623E54"/>
    <w:rsid w:val="00635B09"/>
    <w:rsid w:val="00647667"/>
    <w:rsid w:val="0064787F"/>
    <w:rsid w:val="0065007A"/>
    <w:rsid w:val="00655B45"/>
    <w:rsid w:val="00665595"/>
    <w:rsid w:val="00673B69"/>
    <w:rsid w:val="006755F8"/>
    <w:rsid w:val="00677E34"/>
    <w:rsid w:val="00680FDD"/>
    <w:rsid w:val="00691B86"/>
    <w:rsid w:val="00692C3D"/>
    <w:rsid w:val="006C3ACA"/>
    <w:rsid w:val="006D2A46"/>
    <w:rsid w:val="006E5CC4"/>
    <w:rsid w:val="0070477F"/>
    <w:rsid w:val="0071450F"/>
    <w:rsid w:val="00733072"/>
    <w:rsid w:val="0074023D"/>
    <w:rsid w:val="00740E0D"/>
    <w:rsid w:val="00741B29"/>
    <w:rsid w:val="00744D07"/>
    <w:rsid w:val="00762C96"/>
    <w:rsid w:val="007B2041"/>
    <w:rsid w:val="007E37E6"/>
    <w:rsid w:val="007F5F43"/>
    <w:rsid w:val="00802DC5"/>
    <w:rsid w:val="00812A58"/>
    <w:rsid w:val="0082071A"/>
    <w:rsid w:val="00833BF4"/>
    <w:rsid w:val="008408C0"/>
    <w:rsid w:val="00840DC4"/>
    <w:rsid w:val="008474B2"/>
    <w:rsid w:val="00853730"/>
    <w:rsid w:val="0086349B"/>
    <w:rsid w:val="008944FC"/>
    <w:rsid w:val="008B5436"/>
    <w:rsid w:val="008B62D2"/>
    <w:rsid w:val="008D14DE"/>
    <w:rsid w:val="008E4D2C"/>
    <w:rsid w:val="00923C0A"/>
    <w:rsid w:val="00943F47"/>
    <w:rsid w:val="00970BCF"/>
    <w:rsid w:val="00984C59"/>
    <w:rsid w:val="00991C7E"/>
    <w:rsid w:val="00996E19"/>
    <w:rsid w:val="009D5866"/>
    <w:rsid w:val="009E43FD"/>
    <w:rsid w:val="009E6B6E"/>
    <w:rsid w:val="009F3ABB"/>
    <w:rsid w:val="009F629C"/>
    <w:rsid w:val="00A048C3"/>
    <w:rsid w:val="00A07C54"/>
    <w:rsid w:val="00A15260"/>
    <w:rsid w:val="00A15696"/>
    <w:rsid w:val="00A15A65"/>
    <w:rsid w:val="00A17229"/>
    <w:rsid w:val="00A26E5F"/>
    <w:rsid w:val="00A3088F"/>
    <w:rsid w:val="00A42F4A"/>
    <w:rsid w:val="00A7031B"/>
    <w:rsid w:val="00A758A7"/>
    <w:rsid w:val="00A91C05"/>
    <w:rsid w:val="00A94B35"/>
    <w:rsid w:val="00AA1BB7"/>
    <w:rsid w:val="00AA3D0E"/>
    <w:rsid w:val="00AD048C"/>
    <w:rsid w:val="00AE1986"/>
    <w:rsid w:val="00AF2543"/>
    <w:rsid w:val="00B05638"/>
    <w:rsid w:val="00B3089D"/>
    <w:rsid w:val="00B31FC3"/>
    <w:rsid w:val="00B37370"/>
    <w:rsid w:val="00B45EBD"/>
    <w:rsid w:val="00B45EEB"/>
    <w:rsid w:val="00B56941"/>
    <w:rsid w:val="00B80CB5"/>
    <w:rsid w:val="00B922A7"/>
    <w:rsid w:val="00B92639"/>
    <w:rsid w:val="00BB51AA"/>
    <w:rsid w:val="00BC504E"/>
    <w:rsid w:val="00BC5ACF"/>
    <w:rsid w:val="00C029ED"/>
    <w:rsid w:val="00C23174"/>
    <w:rsid w:val="00C23AAD"/>
    <w:rsid w:val="00C23E84"/>
    <w:rsid w:val="00C519AB"/>
    <w:rsid w:val="00C555A7"/>
    <w:rsid w:val="00C65F89"/>
    <w:rsid w:val="00C77F3E"/>
    <w:rsid w:val="00C803C4"/>
    <w:rsid w:val="00C83D62"/>
    <w:rsid w:val="00C96E68"/>
    <w:rsid w:val="00CB0D7E"/>
    <w:rsid w:val="00CC18A0"/>
    <w:rsid w:val="00CC5579"/>
    <w:rsid w:val="00CD70F3"/>
    <w:rsid w:val="00CF00A7"/>
    <w:rsid w:val="00D11B15"/>
    <w:rsid w:val="00D17323"/>
    <w:rsid w:val="00D20C7E"/>
    <w:rsid w:val="00D404B4"/>
    <w:rsid w:val="00D655DA"/>
    <w:rsid w:val="00D66752"/>
    <w:rsid w:val="00D82202"/>
    <w:rsid w:val="00D90905"/>
    <w:rsid w:val="00D917B5"/>
    <w:rsid w:val="00DB3298"/>
    <w:rsid w:val="00DB6A25"/>
    <w:rsid w:val="00DC7297"/>
    <w:rsid w:val="00DD09B7"/>
    <w:rsid w:val="00E05FB1"/>
    <w:rsid w:val="00E07784"/>
    <w:rsid w:val="00E12462"/>
    <w:rsid w:val="00E17D80"/>
    <w:rsid w:val="00E237DC"/>
    <w:rsid w:val="00E33624"/>
    <w:rsid w:val="00E33DEF"/>
    <w:rsid w:val="00E34552"/>
    <w:rsid w:val="00E77F79"/>
    <w:rsid w:val="00EA4515"/>
    <w:rsid w:val="00EC3E6C"/>
    <w:rsid w:val="00F0650B"/>
    <w:rsid w:val="00F06989"/>
    <w:rsid w:val="00F23C62"/>
    <w:rsid w:val="00F366D0"/>
    <w:rsid w:val="00F36966"/>
    <w:rsid w:val="00F70910"/>
    <w:rsid w:val="00F70A17"/>
    <w:rsid w:val="00F9359E"/>
    <w:rsid w:val="00FD6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CD6631E"/>
  <w15:docId w15:val="{61A46736-8471-4C15-A047-5CC128F25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88F"/>
    <w:rPr>
      <w:rFonts w:ascii="Tahoma" w:hAnsi="Tahoma" w:cs="Arial"/>
      <w:sz w:val="22"/>
      <w:lang w:eastAsia="en-US"/>
    </w:rPr>
  </w:style>
  <w:style w:type="paragraph" w:styleId="Heading1">
    <w:name w:val="heading 1"/>
    <w:basedOn w:val="Normal"/>
    <w:next w:val="Normal"/>
    <w:link w:val="Heading1Char"/>
    <w:qFormat/>
    <w:locked/>
    <w:rsid w:val="00054863"/>
    <w:pPr>
      <w:keepNext/>
      <w:jc w:val="both"/>
      <w:outlineLvl w:val="0"/>
    </w:pPr>
    <w:rPr>
      <w:rFonts w:ascii="Arial" w:eastAsia="Times New Roman" w:hAnsi="Arial" w:cs="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chesterFooter">
    <w:name w:val="Rochester Footer"/>
    <w:basedOn w:val="Footer"/>
    <w:uiPriority w:val="99"/>
    <w:rsid w:val="003E7079"/>
    <w:pPr>
      <w:spacing w:after="60"/>
      <w:contextualSpacing/>
      <w:jc w:val="center"/>
    </w:pPr>
    <w:rPr>
      <w:noProof/>
      <w:sz w:val="18"/>
      <w:szCs w:val="18"/>
      <w:lang w:eastAsia="en-GB"/>
    </w:rPr>
  </w:style>
  <w:style w:type="paragraph" w:customStyle="1" w:styleId="RochesterFooterSmall">
    <w:name w:val="Rochester Footer (Small)"/>
    <w:basedOn w:val="RochesterFooter"/>
    <w:uiPriority w:val="99"/>
    <w:rsid w:val="003E7079"/>
    <w:pPr>
      <w:spacing w:line="160" w:lineRule="atLeast"/>
    </w:pPr>
    <w:rPr>
      <w:sz w:val="12"/>
      <w:szCs w:val="12"/>
    </w:rPr>
  </w:style>
  <w:style w:type="table" w:styleId="TableGrid">
    <w:name w:val="Table Grid"/>
    <w:basedOn w:val="TableNormal"/>
    <w:uiPriority w:val="99"/>
    <w:rsid w:val="003E7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chesterNormal">
    <w:name w:val="Rochester Normal"/>
    <w:basedOn w:val="Normal"/>
    <w:uiPriority w:val="99"/>
    <w:rsid w:val="003E7079"/>
  </w:style>
  <w:style w:type="paragraph" w:styleId="Header">
    <w:name w:val="header"/>
    <w:basedOn w:val="Normal"/>
    <w:link w:val="HeaderChar"/>
    <w:uiPriority w:val="99"/>
    <w:semiHidden/>
    <w:rsid w:val="003A4C5D"/>
    <w:pPr>
      <w:tabs>
        <w:tab w:val="center" w:pos="4513"/>
        <w:tab w:val="right" w:pos="9026"/>
      </w:tabs>
    </w:pPr>
  </w:style>
  <w:style w:type="character" w:customStyle="1" w:styleId="HeaderChar">
    <w:name w:val="Header Char"/>
    <w:link w:val="Header"/>
    <w:uiPriority w:val="99"/>
    <w:semiHidden/>
    <w:locked/>
    <w:rsid w:val="00A3088F"/>
    <w:rPr>
      <w:rFonts w:ascii="Arial" w:hAnsi="Arial" w:cs="Arial"/>
    </w:rPr>
  </w:style>
  <w:style w:type="paragraph" w:styleId="Footer">
    <w:name w:val="footer"/>
    <w:basedOn w:val="Normal"/>
    <w:link w:val="FooterChar"/>
    <w:uiPriority w:val="99"/>
    <w:semiHidden/>
    <w:rsid w:val="003A4C5D"/>
    <w:pPr>
      <w:tabs>
        <w:tab w:val="center" w:pos="4513"/>
        <w:tab w:val="right" w:pos="9026"/>
      </w:tabs>
    </w:pPr>
  </w:style>
  <w:style w:type="character" w:customStyle="1" w:styleId="FooterChar">
    <w:name w:val="Footer Char"/>
    <w:link w:val="Footer"/>
    <w:uiPriority w:val="99"/>
    <w:semiHidden/>
    <w:locked/>
    <w:rsid w:val="00A3088F"/>
    <w:rPr>
      <w:rFonts w:ascii="Arial" w:hAnsi="Arial" w:cs="Arial"/>
    </w:rPr>
  </w:style>
  <w:style w:type="paragraph" w:styleId="BalloonText">
    <w:name w:val="Balloon Text"/>
    <w:basedOn w:val="Normal"/>
    <w:link w:val="BalloonTextChar"/>
    <w:uiPriority w:val="99"/>
    <w:semiHidden/>
    <w:rsid w:val="003A4C5D"/>
    <w:rPr>
      <w:rFonts w:cs="Tahoma"/>
      <w:sz w:val="16"/>
      <w:szCs w:val="16"/>
    </w:rPr>
  </w:style>
  <w:style w:type="character" w:customStyle="1" w:styleId="BalloonTextChar">
    <w:name w:val="Balloon Text Char"/>
    <w:link w:val="BalloonText"/>
    <w:uiPriority w:val="99"/>
    <w:semiHidden/>
    <w:locked/>
    <w:rsid w:val="00A3088F"/>
    <w:rPr>
      <w:rFonts w:ascii="Tahoma" w:hAnsi="Tahoma" w:cs="Tahoma"/>
      <w:sz w:val="16"/>
      <w:szCs w:val="16"/>
    </w:rPr>
  </w:style>
  <w:style w:type="character" w:styleId="Hyperlink">
    <w:name w:val="Hyperlink"/>
    <w:uiPriority w:val="99"/>
    <w:unhideWhenUsed/>
    <w:rsid w:val="00007D46"/>
    <w:rPr>
      <w:strike w:val="0"/>
      <w:dstrike w:val="0"/>
      <w:color w:val="000000"/>
      <w:u w:val="none"/>
      <w:effect w:val="none"/>
    </w:rPr>
  </w:style>
  <w:style w:type="character" w:customStyle="1" w:styleId="Heading1Char">
    <w:name w:val="Heading 1 Char"/>
    <w:link w:val="Heading1"/>
    <w:rsid w:val="00054863"/>
    <w:rPr>
      <w:rFonts w:ascii="Arial" w:eastAsia="Times New Roman" w:hAnsi="Arial"/>
      <w:b/>
      <w:szCs w:val="20"/>
      <w:lang w:eastAsia="en-US"/>
    </w:rPr>
  </w:style>
  <w:style w:type="paragraph" w:styleId="BodyText">
    <w:name w:val="Body Text"/>
    <w:basedOn w:val="Normal"/>
    <w:link w:val="BodyTextChar"/>
    <w:rsid w:val="00054863"/>
    <w:pPr>
      <w:jc w:val="both"/>
    </w:pPr>
    <w:rPr>
      <w:rFonts w:ascii="Arial" w:eastAsia="Times New Roman" w:hAnsi="Arial" w:cs="Times New Roman"/>
    </w:rPr>
  </w:style>
  <w:style w:type="character" w:customStyle="1" w:styleId="BodyTextChar">
    <w:name w:val="Body Text Char"/>
    <w:link w:val="BodyText"/>
    <w:rsid w:val="00054863"/>
    <w:rPr>
      <w:rFonts w:ascii="Arial" w:eastAsia="Times New Roman" w:hAnsi="Arial"/>
      <w:szCs w:val="20"/>
      <w:lang w:eastAsia="en-US"/>
    </w:rPr>
  </w:style>
  <w:style w:type="paragraph" w:styleId="BodyText2">
    <w:name w:val="Body Text 2"/>
    <w:basedOn w:val="Normal"/>
    <w:link w:val="BodyText2Char"/>
    <w:rsid w:val="00054863"/>
    <w:pPr>
      <w:tabs>
        <w:tab w:val="left" w:pos="3119"/>
      </w:tabs>
      <w:jc w:val="both"/>
    </w:pPr>
    <w:rPr>
      <w:rFonts w:ascii="Arial" w:eastAsia="Times New Roman" w:hAnsi="Arial" w:cs="Times New Roman"/>
      <w:sz w:val="20"/>
    </w:rPr>
  </w:style>
  <w:style w:type="character" w:customStyle="1" w:styleId="BodyText2Char">
    <w:name w:val="Body Text 2 Char"/>
    <w:link w:val="BodyText2"/>
    <w:rsid w:val="00054863"/>
    <w:rPr>
      <w:rFonts w:ascii="Arial" w:eastAsia="Times New Roman" w:hAnsi="Arial"/>
      <w:sz w:val="20"/>
      <w:szCs w:val="20"/>
      <w:lang w:eastAsia="en-US"/>
    </w:rPr>
  </w:style>
  <w:style w:type="paragraph" w:styleId="NormalWeb">
    <w:name w:val="Normal (Web)"/>
    <w:basedOn w:val="Normal"/>
    <w:rsid w:val="00054863"/>
    <w:pPr>
      <w:spacing w:before="100" w:beforeAutospacing="1" w:after="100" w:afterAutospacing="1"/>
    </w:pPr>
    <w:rPr>
      <w:rFonts w:ascii="Times New Roman" w:eastAsia="Times New Roman" w:hAnsi="Times New Roman" w:cs="Times New Roman"/>
      <w:sz w:val="24"/>
      <w:szCs w:val="24"/>
      <w:lang w:val="en-US"/>
    </w:rPr>
  </w:style>
  <w:style w:type="character" w:styleId="Mention">
    <w:name w:val="Mention"/>
    <w:uiPriority w:val="99"/>
    <w:semiHidden/>
    <w:unhideWhenUsed/>
    <w:rsid w:val="00AD048C"/>
    <w:rPr>
      <w:color w:val="2B579A"/>
      <w:shd w:val="clear" w:color="auto" w:fill="E6E6E6"/>
    </w:rPr>
  </w:style>
  <w:style w:type="character" w:styleId="UnresolvedMention">
    <w:name w:val="Unresolved Mention"/>
    <w:uiPriority w:val="99"/>
    <w:semiHidden/>
    <w:unhideWhenUsed/>
    <w:rsid w:val="00B922A7"/>
    <w:rPr>
      <w:color w:val="808080"/>
      <w:shd w:val="clear" w:color="auto" w:fill="E6E6E6"/>
    </w:rPr>
  </w:style>
  <w:style w:type="table" w:customStyle="1" w:styleId="TableGrid1">
    <w:name w:val="Table Grid1"/>
    <w:basedOn w:val="TableNormal"/>
    <w:next w:val="TableGrid"/>
    <w:uiPriority w:val="59"/>
    <w:rsid w:val="00CF00A7"/>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unhideWhenUsed/>
    <w:rsid w:val="00025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56131">
      <w:bodyDiv w:val="1"/>
      <w:marLeft w:val="0"/>
      <w:marRight w:val="0"/>
      <w:marTop w:val="0"/>
      <w:marBottom w:val="0"/>
      <w:divBdr>
        <w:top w:val="none" w:sz="0" w:space="0" w:color="auto"/>
        <w:left w:val="none" w:sz="0" w:space="0" w:color="auto"/>
        <w:bottom w:val="none" w:sz="0" w:space="0" w:color="auto"/>
        <w:right w:val="none" w:sz="0" w:space="0" w:color="auto"/>
      </w:divBdr>
    </w:div>
    <w:div w:id="1955364608">
      <w:bodyDiv w:val="1"/>
      <w:marLeft w:val="0"/>
      <w:marRight w:val="0"/>
      <w:marTop w:val="0"/>
      <w:marBottom w:val="0"/>
      <w:divBdr>
        <w:top w:val="none" w:sz="0" w:space="0" w:color="auto"/>
        <w:left w:val="none" w:sz="0" w:space="0" w:color="auto"/>
        <w:bottom w:val="none" w:sz="0" w:space="0" w:color="auto"/>
        <w:right w:val="none" w:sz="0" w:space="0" w:color="auto"/>
      </w:divBdr>
      <w:divsChild>
        <w:div w:id="2065524202">
          <w:marLeft w:val="0"/>
          <w:marRight w:val="0"/>
          <w:marTop w:val="0"/>
          <w:marBottom w:val="0"/>
          <w:divBdr>
            <w:top w:val="none" w:sz="0" w:space="0" w:color="auto"/>
            <w:left w:val="none" w:sz="0" w:space="0" w:color="auto"/>
            <w:bottom w:val="none" w:sz="0" w:space="0" w:color="auto"/>
            <w:right w:val="none" w:sz="0" w:space="0" w:color="auto"/>
          </w:divBdr>
        </w:div>
        <w:div w:id="1585336225">
          <w:marLeft w:val="0"/>
          <w:marRight w:val="0"/>
          <w:marTop w:val="0"/>
          <w:marBottom w:val="0"/>
          <w:divBdr>
            <w:top w:val="none" w:sz="0" w:space="0" w:color="auto"/>
            <w:left w:val="none" w:sz="0" w:space="0" w:color="auto"/>
            <w:bottom w:val="none" w:sz="0" w:space="0" w:color="auto"/>
            <w:right w:val="none" w:sz="0" w:space="0" w:color="auto"/>
          </w:divBdr>
        </w:div>
      </w:divsChild>
    </w:div>
    <w:div w:id="198215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Sarah.Earnshaw@Blackburn.Anglican.Org" TargetMode="External"/><Relationship Id="rId7" Type="http://schemas.openxmlformats.org/officeDocument/2006/relationships/endnotes" Target="endnotes.xml"/><Relationship Id="rId12" Type="http://schemas.openxmlformats.org/officeDocument/2006/relationships/hyperlink" Target="http://flamecreativekids.blogspot.com/p/exploring-holy-communion.html" TargetMode="External"/><Relationship Id="rId17" Type="http://schemas.openxmlformats.org/officeDocument/2006/relationships/image" Target="media/image6.jpeg"/><Relationship Id="rId25" Type="http://schemas.openxmlformats.org/officeDocument/2006/relationships/hyperlink" Target="http://www.going4growth.com/growth_in_faith_and_worship/sacraments/holy_communio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s://www.pinterest.co.uk/margaret_pritch/communion/" TargetMode="Externa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pinterest.co.uk/revmaryhawes/holy-communion-resources/" TargetMode="External"/><Relationship Id="rId14" Type="http://schemas.openxmlformats.org/officeDocument/2006/relationships/image" Target="media/image3.png"/><Relationship Id="rId22" Type="http://schemas.openxmlformats.org/officeDocument/2006/relationships/hyperlink" Target="https://www.bdeducation.org.uk/product/last-supper-cd-rom/"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hyperlink" Target="https://www.youtube.com/watch?v=pKXxXOHexTw"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y.Mackenzie\AppData\Local\Temp\Temp1_NEW%20Template%20Documents_FINAL%2028JAN.zip\NEW%20Template%20Documents_FINAL%2028JAN\Diocese%20of%20Rochester%20Letterhead%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9E872-9A55-0E41-87B2-B34ACCD28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Diocese of Rochester Letterhead Colour</Template>
  <TotalTime>224</TotalTime>
  <Pages>5</Pages>
  <Words>1081</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Letterhead</vt:lpstr>
    </vt:vector>
  </TitlesOfParts>
  <Company>Diocese of Rochester</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Lindy Mackenzie</dc:creator>
  <cp:keywords>Letter</cp:keywords>
  <dc:description>v1.0</dc:description>
  <cp:lastModifiedBy>Laura Webster</cp:lastModifiedBy>
  <cp:revision>6</cp:revision>
  <cp:lastPrinted>2021-03-23T15:45:00Z</cp:lastPrinted>
  <dcterms:created xsi:type="dcterms:W3CDTF">2022-09-14T09:28:00Z</dcterms:created>
  <dcterms:modified xsi:type="dcterms:W3CDTF">2022-09-21T15:41:00Z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Diocese of Rochester</vt:lpwstr>
  </property>
  <property fmtid="{D5CDD505-2E9C-101B-9397-08002B2CF9AE}" pid="3" name="Language">
    <vt:lpwstr>English (UK)</vt:lpwstr>
  </property>
  <property fmtid="{D5CDD505-2E9C-101B-9397-08002B2CF9AE}" pid="4" name="Owner">
    <vt:lpwstr>P L Kessler</vt:lpwstr>
  </property>
  <property fmtid="{D5CDD505-2E9C-101B-9397-08002B2CF9AE}" pid="5" name="Project">
    <vt:lpwstr>We Are Tangerine</vt:lpwstr>
  </property>
  <property fmtid="{D5CDD505-2E9C-101B-9397-08002B2CF9AE}" pid="6" name="Publisher">
    <vt:lpwstr>Kessler Associates</vt:lpwstr>
  </property>
</Properties>
</file>